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BC38" w14:textId="05B5A4B5" w:rsidR="001A253B" w:rsidRDefault="003B2525" w:rsidP="00E21893">
      <w:pPr>
        <w:spacing w:after="0"/>
        <w:ind w:left="26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Date:</w:t>
      </w:r>
      <w:r w:rsidR="00EE3D04">
        <w:rPr>
          <w:rFonts w:ascii="Times New Roman" w:eastAsia="Times New Roman" w:hAnsi="Times New Roman" w:cs="Times New Roman"/>
          <w:sz w:val="26"/>
        </w:rPr>
        <w:t xml:space="preserve"> </w:t>
      </w:r>
      <w:r w:rsidR="001A253B">
        <w:rPr>
          <w:rFonts w:ascii="Times New Roman" w:eastAsia="Times New Roman" w:hAnsi="Times New Roman" w:cs="Times New Roman"/>
          <w:sz w:val="26"/>
        </w:rPr>
        <w:t>0</w:t>
      </w:r>
      <w:r w:rsidR="005C488F">
        <w:rPr>
          <w:rFonts w:ascii="Times New Roman" w:eastAsia="Times New Roman" w:hAnsi="Times New Roman" w:cs="Times New Roman"/>
          <w:sz w:val="26"/>
        </w:rPr>
        <w:t>6</w:t>
      </w:r>
      <w:r w:rsidR="001A253B">
        <w:rPr>
          <w:rFonts w:ascii="Times New Roman" w:eastAsia="Times New Roman" w:hAnsi="Times New Roman" w:cs="Times New Roman"/>
          <w:sz w:val="26"/>
        </w:rPr>
        <w:t>.</w:t>
      </w:r>
      <w:r w:rsidR="005C488F">
        <w:rPr>
          <w:rFonts w:ascii="Times New Roman" w:eastAsia="Times New Roman" w:hAnsi="Times New Roman" w:cs="Times New Roman"/>
          <w:sz w:val="26"/>
        </w:rPr>
        <w:t>02</w:t>
      </w:r>
      <w:r w:rsidR="001A253B">
        <w:rPr>
          <w:rFonts w:ascii="Times New Roman" w:eastAsia="Times New Roman" w:hAnsi="Times New Roman" w:cs="Times New Roman"/>
          <w:sz w:val="26"/>
        </w:rPr>
        <w:t>.202</w:t>
      </w:r>
      <w:r w:rsidR="005C488F">
        <w:rPr>
          <w:rFonts w:ascii="Times New Roman" w:eastAsia="Times New Roman" w:hAnsi="Times New Roman" w:cs="Times New Roman"/>
          <w:sz w:val="26"/>
        </w:rPr>
        <w:t>5</w:t>
      </w:r>
    </w:p>
    <w:p w14:paraId="07E02966" w14:textId="77777777" w:rsidR="000D4F1E" w:rsidRDefault="000D4F1E" w:rsidP="008E2576">
      <w:pPr>
        <w:spacing w:after="0"/>
        <w:ind w:left="266"/>
      </w:pPr>
    </w:p>
    <w:tbl>
      <w:tblPr>
        <w:tblStyle w:val="TableGrid"/>
        <w:tblW w:w="9924" w:type="dxa"/>
        <w:tblInd w:w="-431" w:type="dxa"/>
        <w:tblCellMar>
          <w:top w:w="47" w:type="dxa"/>
          <w:left w:w="5" w:type="dxa"/>
          <w:right w:w="81" w:type="dxa"/>
        </w:tblCellMar>
        <w:tblLook w:val="04A0" w:firstRow="1" w:lastRow="0" w:firstColumn="1" w:lastColumn="0" w:noHBand="0" w:noVBand="1"/>
      </w:tblPr>
      <w:tblGrid>
        <w:gridCol w:w="1986"/>
        <w:gridCol w:w="7938"/>
      </w:tblGrid>
      <w:tr w:rsidR="008E2576" w14:paraId="4834E0D1" w14:textId="77777777" w:rsidTr="00E07E85">
        <w:trPr>
          <w:trHeight w:val="40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9B91" w14:textId="46875440" w:rsidR="008E2576" w:rsidRPr="00AE6B3D" w:rsidRDefault="008E2576" w:rsidP="00D14304">
            <w:pPr>
              <w:spacing w:line="240" w:lineRule="auto"/>
              <w:ind w:left="86"/>
              <w:jc w:val="center"/>
              <w:rPr>
                <w:b/>
                <w:bCs/>
                <w:sz w:val="28"/>
                <w:szCs w:val="28"/>
              </w:rPr>
            </w:pPr>
            <w:r w:rsidRPr="00AE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Expression of Interest – </w:t>
            </w:r>
            <w:r w:rsidR="00F9538F" w:rsidRPr="00AE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Online </w:t>
            </w:r>
            <w:r w:rsidRPr="00AE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D14304" w:rsidRPr="00AE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ubscription of International </w:t>
            </w:r>
            <w:r w:rsidR="00C00C03" w:rsidRPr="00AE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Codes &amp; </w:t>
            </w:r>
            <w:r w:rsidR="00D14304" w:rsidRPr="00AE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Standards </w:t>
            </w:r>
          </w:p>
        </w:tc>
      </w:tr>
      <w:tr w:rsidR="008E2576" w14:paraId="7EEDE02D" w14:textId="77777777" w:rsidTr="00E07E85">
        <w:trPr>
          <w:trHeight w:val="115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9548" w14:textId="39402AF1" w:rsidR="008E2576" w:rsidRPr="001A7A22" w:rsidRDefault="00305FFD">
            <w:pPr>
              <w:spacing w:line="240" w:lineRule="auto"/>
              <w:ind w:left="96"/>
              <w:rPr>
                <w:b/>
                <w:bCs/>
              </w:rPr>
            </w:pPr>
            <w:r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TITLE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BF73" w14:textId="3D44D0AE" w:rsidR="008E2576" w:rsidRPr="000806B8" w:rsidRDefault="008E2576" w:rsidP="00ED5719">
            <w:pPr>
              <w:spacing w:line="240" w:lineRule="auto"/>
              <w:ind w:left="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Identification </w:t>
            </w:r>
            <w:r w:rsidR="002E034A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and empanelment </w:t>
            </w:r>
            <w:r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of </w:t>
            </w:r>
            <w:r w:rsidR="002E034A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</w:t>
            </w:r>
            <w:r w:rsidR="002E034A" w:rsidRPr="000806B8">
              <w:rPr>
                <w:b/>
                <w:bCs/>
              </w:rPr>
              <w:t xml:space="preserve">omestic Indian </w:t>
            </w:r>
            <w:r w:rsidR="00D14304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Vendors </w:t>
            </w:r>
            <w:r w:rsidR="00C00C03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who can offer O</w:t>
            </w:r>
            <w:r w:rsidR="003B2482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NLINE</w:t>
            </w:r>
            <w:r w:rsidR="00D14304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subscription </w:t>
            </w:r>
            <w:r w:rsidR="00C00C03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services on yearly basis for </w:t>
            </w:r>
            <w:r w:rsidR="003B2482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ANY OF THE group of </w:t>
            </w:r>
            <w:r w:rsidR="00D14304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International </w:t>
            </w:r>
            <w:r w:rsidR="00C00C03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Codes &amp; </w:t>
            </w:r>
            <w:r w:rsidR="00D14304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Standards</w:t>
            </w:r>
            <w:r w:rsidR="00A71448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, published by </w:t>
            </w:r>
            <w:r w:rsidR="00ED5719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A</w:t>
            </w:r>
            <w:r w:rsidR="002E26DE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ASHTO, ACI, A</w:t>
            </w:r>
            <w:r w:rsidR="00ED5719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GA, </w:t>
            </w:r>
            <w:r w:rsidR="002E26DE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AISC, </w:t>
            </w:r>
            <w:r w:rsidR="00ED5719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API, </w:t>
            </w:r>
            <w:r w:rsidR="002E26DE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ASCE, </w:t>
            </w:r>
            <w:r w:rsidR="00ED5719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ASME, ASTM, </w:t>
            </w:r>
            <w:r w:rsidR="00595D92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AWWA, </w:t>
            </w:r>
            <w:r w:rsidR="00ED5719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BSI, </w:t>
            </w:r>
            <w:r w:rsidR="002E26DE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CTI, </w:t>
            </w:r>
            <w:r w:rsidR="00595D92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DIN, </w:t>
            </w:r>
            <w:r w:rsidR="002E26DE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EEMUA, EN, </w:t>
            </w:r>
            <w:r w:rsidR="00ED5719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IEC, IEEE, ISA, ISO, MSS, </w:t>
            </w:r>
            <w:r w:rsidR="002E26DE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NACE, </w:t>
            </w:r>
            <w:r w:rsidR="00ED5719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NFPA, </w:t>
            </w:r>
            <w:r w:rsidR="002E26DE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PIP, UL, WRC, </w:t>
            </w:r>
            <w:r w:rsidR="00ED5719" w:rsidRPr="000806B8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etc.</w:t>
            </w:r>
            <w:r w:rsidR="00A71448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,</w:t>
            </w:r>
            <w:r w:rsidR="00D14304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for EIL Offices at different </w:t>
            </w:r>
            <w:r w:rsidR="00595D92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geographic </w:t>
            </w:r>
            <w:r w:rsidR="00D14304" w:rsidRPr="000806B8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locations in India &amp; Abroad.</w:t>
            </w:r>
          </w:p>
          <w:p w14:paraId="500585E1" w14:textId="77777777" w:rsidR="00595D92" w:rsidRPr="00F9538F" w:rsidRDefault="00595D92" w:rsidP="00ED5719">
            <w:pPr>
              <w:spacing w:line="240" w:lineRule="auto"/>
              <w:ind w:left="96"/>
              <w:jc w:val="both"/>
              <w:rPr>
                <w:szCs w:val="22"/>
              </w:rPr>
            </w:pPr>
          </w:p>
        </w:tc>
      </w:tr>
      <w:tr w:rsidR="008E2576" w14:paraId="2AB6F271" w14:textId="77777777" w:rsidTr="00E07E85">
        <w:trPr>
          <w:trHeight w:val="184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1D94" w14:textId="53886232" w:rsidR="008E2576" w:rsidRPr="001A7A22" w:rsidRDefault="008E2576">
            <w:pPr>
              <w:spacing w:line="240" w:lineRule="auto"/>
              <w:ind w:left="96"/>
              <w:rPr>
                <w:b/>
                <w:bCs/>
              </w:rPr>
            </w:pPr>
            <w:r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O</w:t>
            </w:r>
            <w:r w:rsidR="00305FFD"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BJECTIVE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E8D6" w14:textId="26345D8D" w:rsidR="003754BC" w:rsidRDefault="00C00C03" w:rsidP="008B512E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Online subscription service means that the codes &amp; standards covered under the</w:t>
            </w:r>
            <w:r w:rsidR="00603F58">
              <w:rPr>
                <w:rFonts w:ascii="Times New Roman" w:eastAsia="Times New Roman" w:hAnsi="Times New Roman" w:cs="Times New Roman"/>
                <w:szCs w:val="22"/>
              </w:rPr>
              <w:t xml:space="preserve"> paid service </w:t>
            </w:r>
            <w:r>
              <w:rPr>
                <w:rFonts w:ascii="Times New Roman" w:eastAsia="Times New Roman" w:hAnsi="Times New Roman" w:cs="Times New Roman"/>
                <w:szCs w:val="22"/>
              </w:rPr>
              <w:t>should be available 24*7 on real</w:t>
            </w:r>
            <w:r w:rsidR="00603F58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time </w:t>
            </w:r>
            <w:r w:rsidR="00603F58">
              <w:rPr>
                <w:rFonts w:ascii="Times New Roman" w:eastAsia="Times New Roman" w:hAnsi="Times New Roman" w:cs="Times New Roman"/>
                <w:szCs w:val="22"/>
              </w:rPr>
              <w:t xml:space="preserve">basis to the EIL users </w:t>
            </w:r>
            <w:r w:rsidR="008F6EE5">
              <w:rPr>
                <w:rFonts w:ascii="Times New Roman" w:eastAsia="Times New Roman" w:hAnsi="Times New Roman" w:cs="Times New Roman"/>
                <w:szCs w:val="22"/>
              </w:rPr>
              <w:t xml:space="preserve">at their PCs / Workstations, </w:t>
            </w:r>
            <w:r w:rsidR="00603F58">
              <w:rPr>
                <w:rFonts w:ascii="Times New Roman" w:eastAsia="Times New Roman" w:hAnsi="Times New Roman" w:cs="Times New Roman"/>
                <w:szCs w:val="22"/>
              </w:rPr>
              <w:t xml:space="preserve">so that the authentic latest revision (as and when the updates / amendments / revisions / </w:t>
            </w:r>
            <w:proofErr w:type="spellStart"/>
            <w:r w:rsidR="003B2525">
              <w:rPr>
                <w:rFonts w:ascii="Times New Roman" w:eastAsia="Times New Roman" w:hAnsi="Times New Roman" w:cs="Times New Roman"/>
                <w:szCs w:val="22"/>
              </w:rPr>
              <w:t>erratas</w:t>
            </w:r>
            <w:proofErr w:type="spellEnd"/>
            <w:r w:rsidR="003B2525">
              <w:rPr>
                <w:rFonts w:ascii="Times New Roman" w:eastAsia="Times New Roman" w:hAnsi="Times New Roman" w:cs="Times New Roman"/>
                <w:szCs w:val="22"/>
              </w:rPr>
              <w:t xml:space="preserve">,  </w:t>
            </w:r>
            <w:r w:rsidR="00603F58">
              <w:rPr>
                <w:rFonts w:ascii="Times New Roman" w:eastAsia="Times New Roman" w:hAnsi="Times New Roman" w:cs="Times New Roman"/>
                <w:szCs w:val="22"/>
              </w:rPr>
              <w:t xml:space="preserve">etc. are published / released by the publishers) </w:t>
            </w:r>
            <w:r w:rsidR="008F6EE5">
              <w:rPr>
                <w:rFonts w:ascii="Times New Roman" w:eastAsia="Times New Roman" w:hAnsi="Times New Roman" w:cs="Times New Roman"/>
                <w:szCs w:val="22"/>
              </w:rPr>
              <w:t xml:space="preserve">can be </w:t>
            </w:r>
            <w:r w:rsidR="00603F58">
              <w:rPr>
                <w:rFonts w:ascii="Times New Roman" w:eastAsia="Times New Roman" w:hAnsi="Times New Roman" w:cs="Times New Roman"/>
                <w:szCs w:val="22"/>
              </w:rPr>
              <w:t xml:space="preserve">legally </w:t>
            </w:r>
            <w:r w:rsidR="008F6EE5">
              <w:rPr>
                <w:rFonts w:ascii="Times New Roman" w:eastAsia="Times New Roman" w:hAnsi="Times New Roman" w:cs="Times New Roman"/>
                <w:szCs w:val="22"/>
              </w:rPr>
              <w:t xml:space="preserve">accessed &amp; </w:t>
            </w:r>
            <w:r w:rsidR="00603F58">
              <w:rPr>
                <w:rFonts w:ascii="Times New Roman" w:eastAsia="Times New Roman" w:hAnsi="Times New Roman" w:cs="Times New Roman"/>
                <w:szCs w:val="22"/>
              </w:rPr>
              <w:t xml:space="preserve">downloaded in pdf format. </w:t>
            </w:r>
          </w:p>
          <w:p w14:paraId="51746D77" w14:textId="77777777" w:rsidR="003754BC" w:rsidRDefault="003754BC" w:rsidP="008B512E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BA5BD7F" w14:textId="13EC2E63" w:rsidR="008E2576" w:rsidRDefault="003754BC" w:rsidP="008B512E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EIL being a knowledge driven company, such service is considered important for EIL to maintain our leading position in the industry as a premier technology consultant.</w:t>
            </w:r>
          </w:p>
          <w:p w14:paraId="2063AB7F" w14:textId="77777777" w:rsidR="007C4EBF" w:rsidRPr="00F9538F" w:rsidRDefault="007C4EBF" w:rsidP="00F9538F">
            <w:pPr>
              <w:spacing w:line="273" w:lineRule="auto"/>
              <w:ind w:left="96" w:right="60"/>
              <w:jc w:val="both"/>
              <w:rPr>
                <w:szCs w:val="22"/>
              </w:rPr>
            </w:pPr>
          </w:p>
        </w:tc>
      </w:tr>
      <w:tr w:rsidR="008E2576" w14:paraId="13ECC09A" w14:textId="77777777" w:rsidTr="00E07E85">
        <w:trPr>
          <w:trHeight w:val="8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A461" w14:textId="02D4D5AF" w:rsidR="008E2576" w:rsidRPr="001A7A22" w:rsidRDefault="00305FFD">
            <w:pPr>
              <w:spacing w:line="240" w:lineRule="auto"/>
              <w:ind w:left="96"/>
              <w:rPr>
                <w:b/>
                <w:bCs/>
              </w:rPr>
            </w:pPr>
            <w:r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DESIRED CAPABILITY</w:t>
            </w:r>
            <w:r w:rsidR="008E2576"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C926" w14:textId="509F6AF6" w:rsidR="008E2576" w:rsidRDefault="008E2576" w:rsidP="00595D92">
            <w:pPr>
              <w:spacing w:line="240" w:lineRule="auto"/>
              <w:ind w:left="96" w:right="61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F9538F">
              <w:rPr>
                <w:rFonts w:ascii="Times New Roman" w:eastAsia="Times New Roman" w:hAnsi="Times New Roman" w:cs="Times New Roman"/>
                <w:szCs w:val="22"/>
              </w:rPr>
              <w:t xml:space="preserve">The </w:t>
            </w:r>
            <w:r w:rsidR="00D14304" w:rsidRPr="00F9538F">
              <w:rPr>
                <w:rFonts w:ascii="Times New Roman" w:eastAsia="Times New Roman" w:hAnsi="Times New Roman" w:cs="Times New Roman"/>
                <w:szCs w:val="22"/>
              </w:rPr>
              <w:t>vendor</w:t>
            </w:r>
            <w:r w:rsidRPr="00F9538F">
              <w:rPr>
                <w:rFonts w:ascii="Times New Roman" w:eastAsia="Times New Roman" w:hAnsi="Times New Roman" w:cs="Times New Roman"/>
                <w:szCs w:val="22"/>
              </w:rPr>
              <w:t xml:space="preserve"> should have </w:t>
            </w:r>
            <w:r w:rsidR="00D14304" w:rsidRPr="00F9538F">
              <w:rPr>
                <w:rFonts w:ascii="Times New Roman" w:eastAsia="Times New Roman" w:hAnsi="Times New Roman" w:cs="Times New Roman"/>
                <w:szCs w:val="22"/>
              </w:rPr>
              <w:t xml:space="preserve">liaison </w:t>
            </w:r>
            <w:r w:rsidR="002E034A">
              <w:rPr>
                <w:rFonts w:ascii="Times New Roman" w:eastAsia="Times New Roman" w:hAnsi="Times New Roman" w:cs="Times New Roman"/>
                <w:szCs w:val="22"/>
              </w:rPr>
              <w:t xml:space="preserve">or contract </w:t>
            </w:r>
            <w:r w:rsidR="00D14304" w:rsidRPr="00F9538F">
              <w:rPr>
                <w:rFonts w:ascii="Times New Roman" w:eastAsia="Times New Roman" w:hAnsi="Times New Roman" w:cs="Times New Roman"/>
                <w:szCs w:val="22"/>
              </w:rPr>
              <w:t>with the publishers</w:t>
            </w:r>
            <w:r w:rsidR="003754BC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D14304" w:rsidRPr="00F9538F">
              <w:rPr>
                <w:rFonts w:ascii="Times New Roman" w:eastAsia="Times New Roman" w:hAnsi="Times New Roman" w:cs="Times New Roman"/>
                <w:szCs w:val="22"/>
              </w:rPr>
              <w:t>/</w:t>
            </w:r>
            <w:r w:rsidR="003754BC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D14304" w:rsidRPr="00F9538F">
              <w:rPr>
                <w:rFonts w:ascii="Times New Roman" w:eastAsia="Times New Roman" w:hAnsi="Times New Roman" w:cs="Times New Roman"/>
                <w:szCs w:val="22"/>
              </w:rPr>
              <w:t xml:space="preserve">agencies of </w:t>
            </w:r>
            <w:r w:rsidR="00595D92" w:rsidRPr="00F9538F">
              <w:rPr>
                <w:rFonts w:ascii="Times New Roman" w:eastAsia="Times New Roman" w:hAnsi="Times New Roman" w:cs="Times New Roman"/>
                <w:szCs w:val="22"/>
              </w:rPr>
              <w:t xml:space="preserve">these </w:t>
            </w:r>
            <w:r w:rsidR="00D14304" w:rsidRPr="00F9538F">
              <w:rPr>
                <w:rFonts w:ascii="Times New Roman" w:eastAsia="Times New Roman" w:hAnsi="Times New Roman" w:cs="Times New Roman"/>
                <w:szCs w:val="22"/>
              </w:rPr>
              <w:t xml:space="preserve">International </w:t>
            </w:r>
            <w:r w:rsidR="003B2482">
              <w:rPr>
                <w:rFonts w:ascii="Times New Roman" w:eastAsia="Times New Roman" w:hAnsi="Times New Roman" w:cs="Times New Roman"/>
                <w:szCs w:val="22"/>
              </w:rPr>
              <w:t xml:space="preserve">Codes &amp; </w:t>
            </w:r>
            <w:r w:rsidR="00D14304" w:rsidRPr="00F9538F">
              <w:rPr>
                <w:rFonts w:ascii="Times New Roman" w:eastAsia="Times New Roman" w:hAnsi="Times New Roman" w:cs="Times New Roman"/>
                <w:szCs w:val="22"/>
              </w:rPr>
              <w:t>Standards</w:t>
            </w:r>
            <w:r w:rsidR="00817AC0" w:rsidRPr="00F9538F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r w:rsidR="007C4EBF">
              <w:rPr>
                <w:rFonts w:ascii="Times New Roman" w:eastAsia="Times New Roman" w:hAnsi="Times New Roman" w:cs="Times New Roman"/>
                <w:szCs w:val="22"/>
              </w:rPr>
              <w:t xml:space="preserve">so as </w:t>
            </w:r>
            <w:r w:rsidR="00817AC0" w:rsidRPr="00F9538F">
              <w:rPr>
                <w:rFonts w:ascii="Times New Roman" w:eastAsia="Times New Roman" w:hAnsi="Times New Roman" w:cs="Times New Roman"/>
                <w:szCs w:val="22"/>
              </w:rPr>
              <w:t xml:space="preserve">to </w:t>
            </w:r>
            <w:r w:rsidR="00991611">
              <w:rPr>
                <w:rFonts w:ascii="Times New Roman" w:eastAsia="Times New Roman" w:hAnsi="Times New Roman" w:cs="Times New Roman"/>
                <w:szCs w:val="22"/>
              </w:rPr>
              <w:t xml:space="preserve">legally </w:t>
            </w:r>
            <w:r w:rsidR="00817AC0" w:rsidRPr="00F9538F">
              <w:rPr>
                <w:rFonts w:ascii="Times New Roman" w:eastAsia="Times New Roman" w:hAnsi="Times New Roman" w:cs="Times New Roman"/>
                <w:szCs w:val="22"/>
              </w:rPr>
              <w:t>provide uninterrupted access to the latest versions of these International Standards &amp; Codes</w:t>
            </w:r>
            <w:r w:rsidR="00595D92" w:rsidRPr="00F9538F">
              <w:rPr>
                <w:rFonts w:ascii="Times New Roman" w:eastAsia="Times New Roman" w:hAnsi="Times New Roman" w:cs="Times New Roman"/>
                <w:szCs w:val="22"/>
              </w:rPr>
              <w:t xml:space="preserve"> at the subscribed locations</w:t>
            </w:r>
            <w:r w:rsidR="007C4EBF">
              <w:rPr>
                <w:rFonts w:ascii="Times New Roman" w:eastAsia="Times New Roman" w:hAnsi="Times New Roman" w:cs="Times New Roman"/>
                <w:szCs w:val="22"/>
              </w:rPr>
              <w:t xml:space="preserve"> on real time basis</w:t>
            </w:r>
            <w:r w:rsidR="00817AC0" w:rsidRPr="00F9538F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</w:p>
          <w:p w14:paraId="277D7B37" w14:textId="77777777" w:rsidR="007C4EBF" w:rsidRPr="00F9538F" w:rsidRDefault="007C4EBF" w:rsidP="00595D92">
            <w:pPr>
              <w:spacing w:line="240" w:lineRule="auto"/>
              <w:ind w:left="96" w:right="61"/>
              <w:jc w:val="both"/>
              <w:rPr>
                <w:szCs w:val="22"/>
              </w:rPr>
            </w:pPr>
          </w:p>
        </w:tc>
      </w:tr>
      <w:tr w:rsidR="008E2576" w14:paraId="75C10A54" w14:textId="77777777" w:rsidTr="00E07E85">
        <w:trPr>
          <w:trHeight w:val="59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A2B1" w14:textId="0E3C143E" w:rsidR="008E2576" w:rsidRPr="001A7A22" w:rsidRDefault="008E2576">
            <w:pPr>
              <w:spacing w:line="240" w:lineRule="auto"/>
              <w:ind w:left="96"/>
              <w:rPr>
                <w:b/>
                <w:bCs/>
              </w:rPr>
            </w:pPr>
            <w:r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P</w:t>
            </w:r>
            <w:r w:rsidR="00305FFD"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ROOF OF CAPABILITY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5CD4" w14:textId="31741CE7" w:rsidR="008E2576" w:rsidRPr="00F9538F" w:rsidRDefault="00595D92" w:rsidP="00F9538F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The vendor shall have provided online subscription </w:t>
            </w:r>
            <w:r w:rsidR="00331A02">
              <w:rPr>
                <w:rFonts w:ascii="Times New Roman" w:hAnsi="Times New Roman" w:cs="Times New Roman"/>
                <w:bCs/>
                <w:szCs w:val="22"/>
                <w:lang w:val="en-US"/>
              </w:rPr>
              <w:t>service for</w:t>
            </w:r>
            <w:r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 a</w:t>
            </w:r>
            <w:r w:rsidR="00F9538F"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ny group </w:t>
            </w:r>
            <w:r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of International Codes and standards, as </w:t>
            </w:r>
            <w:r w:rsidR="00F9538F"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mentioned </w:t>
            </w:r>
            <w:r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>above to any company</w:t>
            </w:r>
            <w:r w:rsidR="00331A02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 </w:t>
            </w:r>
            <w:r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/ </w:t>
            </w:r>
            <w:proofErr w:type="spellStart"/>
            <w:r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>organisation</w:t>
            </w:r>
            <w:proofErr w:type="spellEnd"/>
            <w:r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 xml:space="preserve"> in India, in one or more Purchase orders, in the last </w:t>
            </w:r>
            <w:r w:rsidR="00F9538F" w:rsidRPr="00F9538F">
              <w:rPr>
                <w:rFonts w:ascii="Times New Roman" w:hAnsi="Times New Roman" w:cs="Times New Roman"/>
                <w:bCs/>
                <w:szCs w:val="22"/>
                <w:lang w:val="en-US"/>
              </w:rPr>
              <w:t>five years.</w:t>
            </w:r>
          </w:p>
          <w:p w14:paraId="5A792D05" w14:textId="77777777" w:rsidR="00F9538F" w:rsidRPr="00F9538F" w:rsidRDefault="00F9538F" w:rsidP="00F9538F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2576" w14:paraId="5892AE3D" w14:textId="77777777" w:rsidTr="00E07E85">
        <w:trPr>
          <w:trHeight w:val="109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3FD7" w14:textId="3ABD0844" w:rsidR="008E2576" w:rsidRPr="001A7A22" w:rsidRDefault="007E4934">
            <w:pPr>
              <w:spacing w:line="240" w:lineRule="auto"/>
              <w:ind w:left="96"/>
              <w:rPr>
                <w:b/>
                <w:bCs/>
              </w:rPr>
            </w:pPr>
            <w:r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FIRST ACTION REQUIRED</w:t>
            </w:r>
            <w:r w:rsidR="008E2576"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0332" w14:textId="7BA56854" w:rsidR="00331A02" w:rsidRDefault="008E2576" w:rsidP="00D418E0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F9538F">
              <w:rPr>
                <w:rFonts w:ascii="Times New Roman" w:eastAsia="Times New Roman" w:hAnsi="Times New Roman" w:cs="Times New Roman"/>
                <w:szCs w:val="22"/>
              </w:rPr>
              <w:t xml:space="preserve">Interested Agencies can write to HOD-PDD </w:t>
            </w:r>
            <w:r w:rsidR="002E034A">
              <w:rPr>
                <w:rFonts w:ascii="Times New Roman" w:eastAsia="Times New Roman" w:hAnsi="Times New Roman" w:cs="Times New Roman"/>
                <w:szCs w:val="22"/>
              </w:rPr>
              <w:t xml:space="preserve">email ID </w:t>
            </w:r>
            <w:r w:rsidRPr="002E034A">
              <w:rPr>
                <w:rStyle w:val="Hyperlink"/>
              </w:rPr>
              <w:t>pdd@eil.co.in</w:t>
            </w:r>
            <w:r w:rsidRPr="00F9538F">
              <w:rPr>
                <w:rFonts w:ascii="Times New Roman" w:eastAsia="Times New Roman" w:hAnsi="Times New Roman" w:cs="Times New Roman"/>
                <w:szCs w:val="22"/>
              </w:rPr>
              <w:t xml:space="preserve"> expressing interest along with filled in </w:t>
            </w:r>
            <w:r w:rsidR="00331A02">
              <w:rPr>
                <w:rFonts w:ascii="Times New Roman" w:eastAsia="Times New Roman" w:hAnsi="Times New Roman" w:cs="Times New Roman"/>
                <w:szCs w:val="22"/>
              </w:rPr>
              <w:t>Experience Proforma Format provided below</w:t>
            </w:r>
            <w:r w:rsidRPr="00F9538F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14:paraId="032EDA27" w14:textId="77777777" w:rsidR="00331A02" w:rsidRDefault="00331A02" w:rsidP="00D418E0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F3845F6" w14:textId="57F2D232" w:rsidR="000D4F1E" w:rsidRDefault="008E2576" w:rsidP="00D418E0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F9538F">
              <w:rPr>
                <w:rFonts w:ascii="Times New Roman" w:eastAsia="Times New Roman" w:hAnsi="Times New Roman" w:cs="Times New Roman"/>
                <w:szCs w:val="22"/>
              </w:rPr>
              <w:t xml:space="preserve">Additionally, mail </w:t>
            </w:r>
            <w:r w:rsidR="002E034A">
              <w:rPr>
                <w:rFonts w:ascii="Times New Roman" w:eastAsia="Times New Roman" w:hAnsi="Times New Roman" w:cs="Times New Roman"/>
                <w:szCs w:val="22"/>
              </w:rPr>
              <w:t xml:space="preserve">to be </w:t>
            </w:r>
            <w:r w:rsidRPr="00F9538F">
              <w:rPr>
                <w:rFonts w:ascii="Times New Roman" w:eastAsia="Times New Roman" w:hAnsi="Times New Roman" w:cs="Times New Roman"/>
                <w:szCs w:val="22"/>
              </w:rPr>
              <w:t xml:space="preserve">marked to </w:t>
            </w:r>
            <w:r w:rsidR="002E034A">
              <w:rPr>
                <w:rFonts w:ascii="Times New Roman" w:eastAsia="Times New Roman" w:hAnsi="Times New Roman" w:cs="Times New Roman"/>
                <w:szCs w:val="22"/>
              </w:rPr>
              <w:t>EIL Libra</w:t>
            </w:r>
            <w:r w:rsidR="003B2525">
              <w:rPr>
                <w:rFonts w:ascii="Times New Roman" w:eastAsia="Times New Roman" w:hAnsi="Times New Roman" w:cs="Times New Roman"/>
                <w:szCs w:val="22"/>
              </w:rPr>
              <w:t>r</w:t>
            </w:r>
            <w:r w:rsidR="002E034A">
              <w:rPr>
                <w:rFonts w:ascii="Times New Roman" w:eastAsia="Times New Roman" w:hAnsi="Times New Roman" w:cs="Times New Roman"/>
                <w:szCs w:val="22"/>
              </w:rPr>
              <w:t xml:space="preserve">y email ID </w:t>
            </w:r>
            <w:r w:rsidR="002E034A" w:rsidRPr="002E034A">
              <w:rPr>
                <w:rStyle w:val="Hyperlink"/>
              </w:rPr>
              <w:t>library</w:t>
            </w:r>
            <w:hyperlink r:id="rId5" w:history="1">
              <w:r w:rsidR="002E034A" w:rsidRPr="003068C1">
                <w:rPr>
                  <w:rStyle w:val="Hyperlink"/>
                  <w:rFonts w:ascii="Times New Roman" w:eastAsia="Times New Roman" w:hAnsi="Times New Roman" w:cs="Times New Roman"/>
                  <w:szCs w:val="22"/>
                </w:rPr>
                <w:t>@eil.co.in</w:t>
              </w:r>
            </w:hyperlink>
            <w:r w:rsidR="000D4F1E">
              <w:rPr>
                <w:rStyle w:val="Hyperlink"/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0D4F1E" w:rsidRPr="000D4F1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Cs w:val="22"/>
                <w:u w:val="none"/>
              </w:rPr>
              <w:t>with cc to</w:t>
            </w:r>
            <w:r w:rsidR="000D4F1E" w:rsidRPr="000D4F1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hyperlink r:id="rId6" w:history="1">
              <w:r w:rsidR="000D4F1E" w:rsidRPr="009D4E4D">
                <w:rPr>
                  <w:rStyle w:val="Hyperlink"/>
                  <w:rFonts w:ascii="Times New Roman" w:eastAsia="Times New Roman" w:hAnsi="Times New Roman" w:cs="Times New Roman"/>
                  <w:szCs w:val="22"/>
                </w:rPr>
                <w:t>b.padhi@eil.co.in</w:t>
              </w:r>
            </w:hyperlink>
            <w:r w:rsidR="000D4F1E">
              <w:rPr>
                <w:rStyle w:val="Hyperlink"/>
                <w:rFonts w:ascii="Times New Roman" w:eastAsia="Times New Roman" w:hAnsi="Times New Roman" w:cs="Times New Roman"/>
                <w:szCs w:val="22"/>
              </w:rPr>
              <w:t>.</w:t>
            </w:r>
            <w:r w:rsidRPr="00F9538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14:paraId="224630D2" w14:textId="77777777" w:rsidR="00FD4C6A" w:rsidRDefault="00FD4C6A" w:rsidP="00D418E0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FBBD061" w14:textId="0CE0D6D2" w:rsidR="008E2576" w:rsidRDefault="008E2576" w:rsidP="00D418E0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F9538F">
              <w:rPr>
                <w:rFonts w:ascii="Times New Roman" w:eastAsia="Times New Roman" w:hAnsi="Times New Roman" w:cs="Times New Roman"/>
                <w:szCs w:val="22"/>
              </w:rPr>
              <w:t>Submission of additional documents / information is</w:t>
            </w:r>
            <w:r w:rsidR="001A253B" w:rsidRPr="00F9538F">
              <w:rPr>
                <w:rFonts w:ascii="Times New Roman" w:eastAsia="Times New Roman" w:hAnsi="Times New Roman" w:cs="Times New Roman"/>
                <w:szCs w:val="22"/>
              </w:rPr>
              <w:t xml:space="preserve"> not necessary at this stage. </w:t>
            </w:r>
          </w:p>
          <w:p w14:paraId="5335F8B2" w14:textId="77777777" w:rsidR="007C4EBF" w:rsidRPr="00F9538F" w:rsidRDefault="007C4EBF" w:rsidP="001A253B">
            <w:pPr>
              <w:spacing w:line="240" w:lineRule="auto"/>
              <w:ind w:right="46"/>
              <w:jc w:val="both"/>
              <w:rPr>
                <w:szCs w:val="22"/>
              </w:rPr>
            </w:pPr>
          </w:p>
        </w:tc>
      </w:tr>
      <w:tr w:rsidR="008E2576" w14:paraId="065E4882" w14:textId="77777777" w:rsidTr="00E07E85">
        <w:trPr>
          <w:trHeight w:val="107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3161" w14:textId="3B2ADAF9" w:rsidR="008E2576" w:rsidRPr="001A7A22" w:rsidRDefault="007E4934">
            <w:pPr>
              <w:spacing w:line="240" w:lineRule="auto"/>
              <w:rPr>
                <w:b/>
                <w:bCs/>
              </w:rPr>
            </w:pPr>
            <w:r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WAY FORWARD</w:t>
            </w:r>
            <w:r w:rsidR="008E2576" w:rsidRPr="001A7A22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1A32" w14:textId="5E304956" w:rsidR="008E2576" w:rsidRDefault="00F9538F" w:rsidP="00D418E0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F9538F">
              <w:rPr>
                <w:rFonts w:ascii="Times New Roman" w:eastAsia="Times New Roman" w:hAnsi="Times New Roman" w:cs="Times New Roman"/>
                <w:szCs w:val="22"/>
              </w:rPr>
              <w:t>Vendors</w:t>
            </w:r>
            <w:r w:rsidR="008E2576" w:rsidRPr="00F9538F">
              <w:rPr>
                <w:rFonts w:ascii="Times New Roman" w:eastAsia="Times New Roman" w:hAnsi="Times New Roman" w:cs="Times New Roman"/>
                <w:szCs w:val="22"/>
              </w:rPr>
              <w:t xml:space="preserve"> who meet the desired criteria shall be contacted for clarifications and submission of requisite documents</w:t>
            </w:r>
            <w:r w:rsidR="002E034A">
              <w:rPr>
                <w:rFonts w:ascii="Times New Roman" w:eastAsia="Times New Roman" w:hAnsi="Times New Roman" w:cs="Times New Roman"/>
                <w:szCs w:val="22"/>
              </w:rPr>
              <w:t xml:space="preserve"> as proof of their competency</w:t>
            </w:r>
            <w:r w:rsidR="008E2576" w:rsidRPr="00F9538F">
              <w:rPr>
                <w:rFonts w:ascii="Times New Roman" w:eastAsia="Times New Roman" w:hAnsi="Times New Roman" w:cs="Times New Roman"/>
                <w:szCs w:val="22"/>
              </w:rPr>
              <w:t>. The complete exercise is planned as an online activity to be concluded in the shortest possible time, with online meetings that may be required for clarifications.</w:t>
            </w:r>
          </w:p>
          <w:p w14:paraId="6689CFF2" w14:textId="7EEF47F1" w:rsidR="002E034A" w:rsidRDefault="002E034A" w:rsidP="00D418E0">
            <w:pPr>
              <w:spacing w:line="240" w:lineRule="auto"/>
              <w:ind w:left="136" w:right="4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Once empanelled, such vendors shall be the preferred vendors for providing this service to EIL.</w:t>
            </w:r>
          </w:p>
          <w:p w14:paraId="01CBE6B4" w14:textId="77777777" w:rsidR="007C4EBF" w:rsidRPr="00F9538F" w:rsidRDefault="007C4EBF">
            <w:pPr>
              <w:spacing w:line="240" w:lineRule="auto"/>
              <w:ind w:right="46"/>
              <w:jc w:val="both"/>
              <w:rPr>
                <w:szCs w:val="22"/>
              </w:rPr>
            </w:pPr>
          </w:p>
        </w:tc>
      </w:tr>
    </w:tbl>
    <w:p w14:paraId="05F7F144" w14:textId="2A0D1A4E" w:rsidR="008E2576" w:rsidRDefault="008E2576" w:rsidP="005C488F">
      <w:pPr>
        <w:spacing w:after="218"/>
        <w:ind w:left="26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EFEBABE" w14:textId="2C60FE91" w:rsidR="00305FFD" w:rsidRPr="007E4934" w:rsidRDefault="008E2576" w:rsidP="007E4934">
      <w:pPr>
        <w:spacing w:after="0"/>
        <w:ind w:left="-284"/>
        <w:rPr>
          <w:rFonts w:ascii="Times New Roman" w:eastAsia="Times New Roman" w:hAnsi="Times New Roman" w:cs="Times New Roman"/>
          <w:b/>
          <w:bCs/>
          <w:sz w:val="23"/>
          <w:u w:val="single" w:color="000000"/>
        </w:rPr>
      </w:pPr>
      <w:r w:rsidRPr="007E4934">
        <w:rPr>
          <w:rFonts w:ascii="Times New Roman" w:eastAsia="Times New Roman" w:hAnsi="Times New Roman" w:cs="Times New Roman"/>
          <w:b/>
          <w:bCs/>
          <w:sz w:val="23"/>
          <w:u w:val="single" w:color="000000"/>
        </w:rPr>
        <w:t xml:space="preserve">Experience Proforma </w:t>
      </w:r>
      <w:r w:rsidR="00331A02" w:rsidRPr="007E4934">
        <w:rPr>
          <w:rFonts w:ascii="Times New Roman" w:eastAsia="Times New Roman" w:hAnsi="Times New Roman" w:cs="Times New Roman"/>
          <w:b/>
          <w:bCs/>
          <w:sz w:val="23"/>
          <w:u w:val="single" w:color="000000"/>
        </w:rPr>
        <w:t xml:space="preserve">Format for </w:t>
      </w:r>
      <w:r w:rsidR="004E2435" w:rsidRPr="007E4934">
        <w:rPr>
          <w:rFonts w:ascii="Times New Roman" w:eastAsia="Times New Roman" w:hAnsi="Times New Roman" w:cs="Times New Roman"/>
          <w:b/>
          <w:bCs/>
          <w:sz w:val="23"/>
          <w:u w:val="single" w:color="000000"/>
        </w:rPr>
        <w:t xml:space="preserve">Online </w:t>
      </w:r>
      <w:r w:rsidR="00D14304" w:rsidRPr="007E4934">
        <w:rPr>
          <w:rFonts w:ascii="Times New Roman" w:eastAsia="Times New Roman" w:hAnsi="Times New Roman" w:cs="Times New Roman"/>
          <w:b/>
          <w:bCs/>
          <w:sz w:val="23"/>
          <w:u w:val="single" w:color="000000"/>
        </w:rPr>
        <w:t xml:space="preserve">Subscription of International </w:t>
      </w:r>
      <w:r w:rsidR="002E034A" w:rsidRPr="007E4934">
        <w:rPr>
          <w:rFonts w:ascii="Times New Roman" w:eastAsia="Times New Roman" w:hAnsi="Times New Roman" w:cs="Times New Roman"/>
          <w:b/>
          <w:bCs/>
          <w:sz w:val="23"/>
          <w:u w:val="single" w:color="000000"/>
        </w:rPr>
        <w:t xml:space="preserve">Codes &amp; </w:t>
      </w:r>
      <w:r w:rsidR="00D14304" w:rsidRPr="007E4934">
        <w:rPr>
          <w:rFonts w:ascii="Times New Roman" w:eastAsia="Times New Roman" w:hAnsi="Times New Roman" w:cs="Times New Roman"/>
          <w:b/>
          <w:bCs/>
          <w:sz w:val="23"/>
          <w:u w:val="single" w:color="000000"/>
        </w:rPr>
        <w:t>Standards</w:t>
      </w:r>
    </w:p>
    <w:p w14:paraId="7336316E" w14:textId="77777777" w:rsidR="003D290B" w:rsidRDefault="003D290B" w:rsidP="004E2435">
      <w:pPr>
        <w:spacing w:after="0"/>
        <w:ind w:left="567"/>
        <w:rPr>
          <w:rFonts w:ascii="Times New Roman" w:eastAsia="Times New Roman" w:hAnsi="Times New Roman" w:cs="Times New Roman"/>
          <w:sz w:val="23"/>
          <w:u w:val="single" w:color="000000"/>
        </w:rPr>
      </w:pPr>
    </w:p>
    <w:tbl>
      <w:tblPr>
        <w:tblStyle w:val="TableGrid0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276"/>
        <w:gridCol w:w="2410"/>
        <w:gridCol w:w="1843"/>
      </w:tblGrid>
      <w:tr w:rsidR="00305FFD" w:rsidRPr="003D290B" w14:paraId="7D1CCA31" w14:textId="77777777" w:rsidTr="002005BC">
        <w:trPr>
          <w:trHeight w:val="779"/>
        </w:trPr>
        <w:tc>
          <w:tcPr>
            <w:tcW w:w="9924" w:type="dxa"/>
            <w:gridSpan w:val="5"/>
            <w:vAlign w:val="center"/>
          </w:tcPr>
          <w:p w14:paraId="7A03C155" w14:textId="00AAD02E" w:rsidR="00305FFD" w:rsidRPr="003D290B" w:rsidRDefault="00305FFD" w:rsidP="003D290B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 xml:space="preserve">Vendor to write </w:t>
            </w:r>
            <w:r w:rsidR="00EE3D04"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 xml:space="preserve">in this box </w:t>
            </w:r>
            <w:r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 xml:space="preserve">here the group / groups (family) of standards for which he </w:t>
            </w:r>
            <w:r w:rsidR="001A7A22"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 xml:space="preserve">claims he </w:t>
            </w:r>
            <w:r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>can provide the online subscription services</w:t>
            </w:r>
            <w:r w:rsidR="00EE3D04"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 xml:space="preserve"> = </w:t>
            </w:r>
          </w:p>
        </w:tc>
      </w:tr>
      <w:tr w:rsidR="00EE3D04" w:rsidRPr="003D290B" w14:paraId="3FB0BAF3" w14:textId="77777777" w:rsidTr="00EE3D04">
        <w:trPr>
          <w:trHeight w:val="580"/>
        </w:trPr>
        <w:tc>
          <w:tcPr>
            <w:tcW w:w="9924" w:type="dxa"/>
            <w:gridSpan w:val="5"/>
            <w:vAlign w:val="center"/>
          </w:tcPr>
          <w:p w14:paraId="5A385F66" w14:textId="4F39A8B9" w:rsidR="00EE3D04" w:rsidRPr="003D290B" w:rsidRDefault="00EE3D04" w:rsidP="003D290B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>Vendor to provide online subscription experience details below:</w:t>
            </w:r>
          </w:p>
        </w:tc>
      </w:tr>
      <w:tr w:rsidR="003D290B" w:rsidRPr="003D290B" w14:paraId="07F8E793" w14:textId="77777777" w:rsidTr="00305FFD">
        <w:trPr>
          <w:trHeight w:val="779"/>
        </w:trPr>
        <w:tc>
          <w:tcPr>
            <w:tcW w:w="993" w:type="dxa"/>
            <w:vAlign w:val="center"/>
          </w:tcPr>
          <w:p w14:paraId="01132DAB" w14:textId="77777777" w:rsidR="003D290B" w:rsidRPr="003D290B" w:rsidRDefault="003D290B" w:rsidP="003D29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</w:pPr>
            <w:r w:rsidRPr="003D290B"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>S.N.</w:t>
            </w:r>
          </w:p>
        </w:tc>
        <w:tc>
          <w:tcPr>
            <w:tcW w:w="3402" w:type="dxa"/>
            <w:vAlign w:val="center"/>
          </w:tcPr>
          <w:p w14:paraId="57CBB164" w14:textId="77777777" w:rsidR="003D290B" w:rsidRPr="003D290B" w:rsidRDefault="003D290B" w:rsidP="003D29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</w:pPr>
            <w:r w:rsidRPr="003D290B"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>Type of Document / Details</w:t>
            </w:r>
          </w:p>
        </w:tc>
        <w:tc>
          <w:tcPr>
            <w:tcW w:w="1276" w:type="dxa"/>
            <w:vAlign w:val="center"/>
          </w:tcPr>
          <w:p w14:paraId="3C6132FB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</w:pPr>
            <w:r w:rsidRPr="003D290B"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>Name of the client</w:t>
            </w:r>
          </w:p>
        </w:tc>
        <w:tc>
          <w:tcPr>
            <w:tcW w:w="2410" w:type="dxa"/>
            <w:vAlign w:val="center"/>
          </w:tcPr>
          <w:p w14:paraId="77ED8A77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</w:pPr>
            <w:r w:rsidRPr="003D290B"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>Group of International codes &amp; standards</w:t>
            </w:r>
          </w:p>
        </w:tc>
        <w:tc>
          <w:tcPr>
            <w:tcW w:w="1843" w:type="dxa"/>
            <w:vAlign w:val="center"/>
          </w:tcPr>
          <w:p w14:paraId="6EE5FBC7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</w:pPr>
            <w:r w:rsidRPr="003D290B">
              <w:rPr>
                <w:rFonts w:ascii="Arial" w:eastAsia="Times New Roman" w:hAnsi="Arial" w:cs="Arial"/>
                <w:b/>
                <w:color w:val="auto"/>
                <w:szCs w:val="22"/>
                <w:lang w:val="en-US" w:eastAsia="en-US"/>
              </w:rPr>
              <w:t>Contact name, Mobile number/phone number &amp; email</w:t>
            </w:r>
          </w:p>
        </w:tc>
      </w:tr>
      <w:tr w:rsidR="003D290B" w:rsidRPr="003D290B" w14:paraId="58E09E5A" w14:textId="77777777" w:rsidTr="00305FFD">
        <w:trPr>
          <w:trHeight w:val="908"/>
        </w:trPr>
        <w:tc>
          <w:tcPr>
            <w:tcW w:w="993" w:type="dxa"/>
          </w:tcPr>
          <w:p w14:paraId="72D8A3A1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  <w:r w:rsidRPr="003D290B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>1.</w:t>
            </w:r>
          </w:p>
          <w:p w14:paraId="7C0A3E49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  <w:p w14:paraId="30047ED1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  <w:p w14:paraId="3781DAFD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  <w:p w14:paraId="0BBAE532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BF75501" w14:textId="36B18F20" w:rsidR="003D290B" w:rsidRPr="003D290B" w:rsidRDefault="003D290B" w:rsidP="003D290B">
            <w:pPr>
              <w:spacing w:line="240" w:lineRule="auto"/>
              <w:jc w:val="both"/>
              <w:rPr>
                <w:rFonts w:ascii="Arial" w:eastAsia="Times New Roman" w:hAnsi="Arial" w:cs="Arial"/>
                <w:color w:val="auto"/>
                <w:szCs w:val="22"/>
                <w:lang w:val="en-GB" w:eastAsia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>D</w:t>
            </w:r>
            <w:r w:rsidRPr="003D290B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 xml:space="preserve">etails of International </w:t>
            </w:r>
            <w:r w:rsidR="005C488F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 xml:space="preserve">codes &amp; </w:t>
            </w:r>
            <w:r w:rsidRPr="003D290B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>standards</w:t>
            </w:r>
            <w:r w:rsidR="005C488F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 xml:space="preserve"> for which the vendor has provided subscription services to the customer </w:t>
            </w:r>
            <w:r w:rsidRPr="003D290B">
              <w:rPr>
                <w:rFonts w:ascii="Arial" w:eastAsia="Times New Roman" w:hAnsi="Arial" w:cs="Arial"/>
                <w:color w:val="auto"/>
                <w:szCs w:val="22"/>
                <w:lang w:val="en-GB" w:eastAsia="en-US"/>
              </w:rPr>
              <w:t xml:space="preserve">in the last </w:t>
            </w:r>
            <w:r>
              <w:rPr>
                <w:rFonts w:ascii="Arial" w:eastAsia="Times New Roman" w:hAnsi="Arial" w:cs="Arial"/>
                <w:color w:val="auto"/>
                <w:szCs w:val="22"/>
                <w:lang w:val="en-GB" w:eastAsia="en-US"/>
              </w:rPr>
              <w:t>5</w:t>
            </w:r>
            <w:r w:rsidRPr="003D290B">
              <w:rPr>
                <w:rFonts w:ascii="Arial" w:eastAsia="Times New Roman" w:hAnsi="Arial" w:cs="Arial"/>
                <w:color w:val="auto"/>
                <w:szCs w:val="22"/>
                <w:lang w:val="en-GB" w:eastAsia="en-US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Cs w:val="22"/>
                <w:lang w:val="en-GB" w:eastAsia="en-US"/>
              </w:rPr>
              <w:t>five) years</w:t>
            </w:r>
            <w:r w:rsidRPr="003D290B">
              <w:rPr>
                <w:rFonts w:ascii="Arial" w:eastAsia="Times New Roman" w:hAnsi="Arial" w:cs="Arial"/>
                <w:color w:val="auto"/>
                <w:szCs w:val="22"/>
                <w:lang w:val="en-GB" w:eastAsia="en-US"/>
              </w:rPr>
              <w:t>.</w:t>
            </w:r>
          </w:p>
        </w:tc>
        <w:tc>
          <w:tcPr>
            <w:tcW w:w="1276" w:type="dxa"/>
          </w:tcPr>
          <w:p w14:paraId="7A84D6C9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14:paraId="5530CB8A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4BFD43F9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  <w:p w14:paraId="4E25954D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  <w:p w14:paraId="12DD8FC1" w14:textId="77777777" w:rsidR="003D290B" w:rsidRPr="003D290B" w:rsidRDefault="003D290B" w:rsidP="003D290B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</w:p>
        </w:tc>
      </w:tr>
      <w:tr w:rsidR="00991611" w:rsidRPr="003D290B" w14:paraId="310D6813" w14:textId="77777777" w:rsidTr="00305FFD">
        <w:trPr>
          <w:trHeight w:val="427"/>
        </w:trPr>
        <w:tc>
          <w:tcPr>
            <w:tcW w:w="9924" w:type="dxa"/>
            <w:gridSpan w:val="5"/>
          </w:tcPr>
          <w:p w14:paraId="7604CBDA" w14:textId="55F0BB67" w:rsidR="00991611" w:rsidRPr="003D290B" w:rsidRDefault="00991611" w:rsidP="00991611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</w:pPr>
            <w:r w:rsidRPr="00991611">
              <w:rPr>
                <w:rFonts w:ascii="Arial" w:eastAsia="Times New Roman" w:hAnsi="Arial" w:cs="Arial"/>
                <w:bCs/>
                <w:color w:val="auto"/>
                <w:szCs w:val="22"/>
                <w:lang w:val="en-US" w:eastAsia="en-US"/>
              </w:rPr>
              <w:t>*Please add rows, if more instances are required to be filled.</w:t>
            </w:r>
          </w:p>
        </w:tc>
      </w:tr>
    </w:tbl>
    <w:p w14:paraId="3C27C839" w14:textId="77777777" w:rsidR="003D290B" w:rsidRDefault="003D290B" w:rsidP="004E2435">
      <w:pPr>
        <w:spacing w:after="0"/>
        <w:ind w:left="567"/>
        <w:rPr>
          <w:rFonts w:ascii="Times New Roman" w:eastAsia="Times New Roman" w:hAnsi="Times New Roman" w:cs="Times New Roman"/>
          <w:sz w:val="23"/>
          <w:u w:val="single" w:color="000000"/>
        </w:rPr>
      </w:pPr>
    </w:p>
    <w:p w14:paraId="0ED74FB0" w14:textId="35BAA501" w:rsidR="00991611" w:rsidRDefault="00EE3D04">
      <w:pPr>
        <w:pStyle w:val="ListParagraph"/>
        <w:ind w:left="1440"/>
      </w:pPr>
      <w:r>
        <w:t>------------------------------------------- End --------------------------------------------------</w:t>
      </w:r>
    </w:p>
    <w:sectPr w:rsidR="00991611" w:rsidSect="00E21893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99F"/>
    <w:multiLevelType w:val="hybridMultilevel"/>
    <w:tmpl w:val="3F0CFB62"/>
    <w:lvl w:ilvl="0" w:tplc="2E3E4E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9A0D29"/>
    <w:multiLevelType w:val="hybridMultilevel"/>
    <w:tmpl w:val="3E5A7DBE"/>
    <w:lvl w:ilvl="0" w:tplc="CEB80BC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BB02D2"/>
    <w:multiLevelType w:val="hybridMultilevel"/>
    <w:tmpl w:val="CC9C2C1E"/>
    <w:lvl w:ilvl="0" w:tplc="BE205F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69468">
    <w:abstractNumId w:val="2"/>
  </w:num>
  <w:num w:numId="2" w16cid:durableId="1162432793">
    <w:abstractNumId w:val="0"/>
  </w:num>
  <w:num w:numId="3" w16cid:durableId="142083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76"/>
    <w:rsid w:val="000806B8"/>
    <w:rsid w:val="000C4017"/>
    <w:rsid w:val="000D4F1E"/>
    <w:rsid w:val="001056BC"/>
    <w:rsid w:val="001A253B"/>
    <w:rsid w:val="001A7A22"/>
    <w:rsid w:val="002E034A"/>
    <w:rsid w:val="002E26DE"/>
    <w:rsid w:val="00305FFD"/>
    <w:rsid w:val="00331A02"/>
    <w:rsid w:val="00337467"/>
    <w:rsid w:val="003754BC"/>
    <w:rsid w:val="003B2482"/>
    <w:rsid w:val="003B2525"/>
    <w:rsid w:val="003D290B"/>
    <w:rsid w:val="003F7CF3"/>
    <w:rsid w:val="0046081C"/>
    <w:rsid w:val="004E2435"/>
    <w:rsid w:val="00595D92"/>
    <w:rsid w:val="005C488F"/>
    <w:rsid w:val="00603F58"/>
    <w:rsid w:val="007017D4"/>
    <w:rsid w:val="007C4EBF"/>
    <w:rsid w:val="007D750A"/>
    <w:rsid w:val="007E4934"/>
    <w:rsid w:val="00817AC0"/>
    <w:rsid w:val="008B512E"/>
    <w:rsid w:val="008E2576"/>
    <w:rsid w:val="008F6EE5"/>
    <w:rsid w:val="00991611"/>
    <w:rsid w:val="00A71448"/>
    <w:rsid w:val="00AE6B3D"/>
    <w:rsid w:val="00C00C03"/>
    <w:rsid w:val="00C22E9B"/>
    <w:rsid w:val="00D14304"/>
    <w:rsid w:val="00D418E0"/>
    <w:rsid w:val="00D65D4C"/>
    <w:rsid w:val="00D852F3"/>
    <w:rsid w:val="00E04AEC"/>
    <w:rsid w:val="00E07E85"/>
    <w:rsid w:val="00E21893"/>
    <w:rsid w:val="00ED5719"/>
    <w:rsid w:val="00EE3D04"/>
    <w:rsid w:val="00F8782C"/>
    <w:rsid w:val="00F87A97"/>
    <w:rsid w:val="00F9538F"/>
    <w:rsid w:val="00FD4C6A"/>
    <w:rsid w:val="00FD6BCF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971B"/>
  <w15:chartTrackingRefBased/>
  <w15:docId w15:val="{B025D593-3116-48CA-9AB0-631CFB9B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76"/>
    <w:pPr>
      <w:spacing w:line="25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E2576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3D290B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50A"/>
    <w:pPr>
      <w:ind w:left="720"/>
      <w:contextualSpacing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2E03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2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C"/>
    <w:rPr>
      <w:rFonts w:ascii="Segoe UI" w:eastAsia="Calibri" w:hAnsi="Segoe UI" w:cs="Mangal"/>
      <w:color w:val="000000"/>
      <w:sz w:val="18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padhi@eil.co.in" TargetMode="External"/><Relationship Id="rId5" Type="http://schemas.openxmlformats.org/officeDocument/2006/relationships/hyperlink" Target="mailto:b.padhi@ei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BISWARANJAN PADHI</dc:creator>
  <cp:keywords/>
  <dc:description/>
  <cp:lastModifiedBy>DICKPAL RAJKHOWA</cp:lastModifiedBy>
  <cp:revision>7</cp:revision>
  <cp:lastPrinted>2025-02-06T05:14:00Z</cp:lastPrinted>
  <dcterms:created xsi:type="dcterms:W3CDTF">2025-02-06T03:54:00Z</dcterms:created>
  <dcterms:modified xsi:type="dcterms:W3CDTF">2025-02-06T07:10:00Z</dcterms:modified>
</cp:coreProperties>
</file>