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826622" w:rsidRPr="00A249A7" w:rsidRDefault="00065B10" w:rsidP="00826622">
      <w:pPr>
        <w:spacing w:line="240" w:lineRule="auto"/>
        <w:jc w:val="right"/>
        <w:rPr>
          <w:rFonts w:ascii="Arial" w:hAnsi="Arial" w:cstheme="minorHAnsi"/>
          <w:b/>
          <w:sz w:val="24"/>
          <w:szCs w:val="24"/>
        </w:rPr>
      </w:pPr>
      <w:r>
        <w:rPr>
          <w:rFonts w:ascii="Arial" w:hAnsi="Arial" w:cstheme="minorHAnsi"/>
          <w:b/>
          <w:noProof/>
          <w:sz w:val="24"/>
          <w:szCs w:val="24"/>
          <w:lang w:bidi="hi-IN"/>
        </w:rPr>
        <w:drawing>
          <wp:anchor distT="0" distB="0" distL="114300" distR="114300" simplePos="0" relativeHeight="251658240" behindDoc="1" locked="0" layoutInCell="1" allowOverlap="1">
            <wp:simplePos x="0" y="0"/>
            <wp:positionH relativeFrom="column">
              <wp:posOffset>-1277051</wp:posOffset>
            </wp:positionH>
            <wp:positionV relativeFrom="paragraph">
              <wp:posOffset>-571501</wp:posOffset>
            </wp:positionV>
            <wp:extent cx="7778336" cy="10070275"/>
            <wp:effectExtent l="19050" t="0" r="0" b="0"/>
            <wp:wrapNone/>
            <wp:docPr id="1" name="Picture 0" descr="Citizen 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 Charter.JPG"/>
                    <pic:cNvPicPr/>
                  </pic:nvPicPr>
                  <pic:blipFill>
                    <a:blip r:embed="rId8" cstate="print"/>
                    <a:stretch>
                      <a:fillRect/>
                    </a:stretch>
                  </pic:blipFill>
                  <pic:spPr>
                    <a:xfrm>
                      <a:off x="0" y="0"/>
                      <a:ext cx="7778337" cy="10070276"/>
                    </a:xfrm>
                    <a:prstGeom prst="rect">
                      <a:avLst/>
                    </a:prstGeom>
                  </pic:spPr>
                </pic:pic>
              </a:graphicData>
            </a:graphic>
          </wp:anchor>
        </w:drawing>
      </w:r>
    </w:p>
    <w:p w:rsidR="00826622" w:rsidRPr="00A249A7" w:rsidRDefault="00826622" w:rsidP="00826622">
      <w:pPr>
        <w:spacing w:line="240" w:lineRule="auto"/>
        <w:jc w:val="right"/>
        <w:rPr>
          <w:rFonts w:ascii="Arial" w:hAnsi="Arial" w:cstheme="minorHAnsi"/>
          <w:b/>
          <w:sz w:val="24"/>
          <w:szCs w:val="24"/>
        </w:rPr>
      </w:pPr>
    </w:p>
    <w:p w:rsidR="00826622" w:rsidRPr="00A249A7" w:rsidRDefault="00826622" w:rsidP="00826622">
      <w:pPr>
        <w:spacing w:line="240" w:lineRule="auto"/>
        <w:jc w:val="right"/>
        <w:rPr>
          <w:rFonts w:ascii="Arial" w:hAnsi="Arial" w:cstheme="minorHAnsi"/>
          <w:b/>
          <w:sz w:val="24"/>
          <w:szCs w:val="24"/>
        </w:rPr>
      </w:pPr>
    </w:p>
    <w:p w:rsidR="00826622" w:rsidRDefault="00826622" w:rsidP="00826622">
      <w:pPr>
        <w:spacing w:line="240" w:lineRule="auto"/>
        <w:jc w:val="right"/>
        <w:rPr>
          <w:rFonts w:ascii="Arial" w:hAnsi="Arial" w:cstheme="minorHAnsi"/>
          <w:b/>
          <w:sz w:val="24"/>
          <w:szCs w:val="24"/>
        </w:rPr>
      </w:pPr>
    </w:p>
    <w:p w:rsidR="006334E7" w:rsidRDefault="006334E7" w:rsidP="006334E7">
      <w:pPr>
        <w:spacing w:line="240" w:lineRule="auto"/>
        <w:rPr>
          <w:rFonts w:ascii="Arial" w:hAnsi="Arial" w:cstheme="minorHAnsi"/>
          <w:b/>
          <w:sz w:val="24"/>
          <w:szCs w:val="24"/>
        </w:rPr>
      </w:pPr>
    </w:p>
    <w:p w:rsidR="006334E7" w:rsidRPr="00A249A7" w:rsidRDefault="006334E7" w:rsidP="00826622">
      <w:pPr>
        <w:spacing w:line="240" w:lineRule="auto"/>
        <w:jc w:val="right"/>
        <w:rPr>
          <w:rFonts w:ascii="Arial" w:hAnsi="Arial" w:cstheme="minorHAnsi"/>
          <w:b/>
          <w:sz w:val="24"/>
          <w:szCs w:val="24"/>
        </w:rPr>
      </w:pPr>
    </w:p>
    <w:p w:rsidR="00826622" w:rsidRPr="006334E7" w:rsidRDefault="00826622" w:rsidP="006334E7">
      <w:pPr>
        <w:spacing w:line="240" w:lineRule="auto"/>
        <w:jc w:val="center"/>
        <w:rPr>
          <w:rFonts w:ascii="Arial" w:hAnsi="Arial" w:cstheme="minorHAnsi"/>
          <w:b/>
          <w:sz w:val="28"/>
          <w:szCs w:val="28"/>
        </w:rPr>
      </w:pPr>
    </w:p>
    <w:p w:rsidR="00316AD1" w:rsidRDefault="00316AD1" w:rsidP="00316AD1">
      <w:pPr>
        <w:spacing w:line="240" w:lineRule="auto"/>
        <w:jc w:val="both"/>
        <w:rPr>
          <w:rFonts w:ascii="Arial" w:hAnsi="Arial" w:cstheme="minorHAnsi"/>
          <w:b/>
          <w:sz w:val="24"/>
          <w:szCs w:val="24"/>
        </w:rPr>
      </w:pPr>
    </w:p>
    <w:p w:rsidR="00D443FA" w:rsidRDefault="00D443FA" w:rsidP="00316AD1">
      <w:pPr>
        <w:spacing w:line="240" w:lineRule="auto"/>
        <w:jc w:val="both"/>
        <w:rPr>
          <w:rFonts w:ascii="Arial" w:hAnsi="Arial" w:cstheme="minorHAnsi"/>
          <w:b/>
          <w:sz w:val="24"/>
          <w:szCs w:val="24"/>
        </w:rPr>
      </w:pPr>
    </w:p>
    <w:p w:rsidR="00D443FA" w:rsidRDefault="00D443FA" w:rsidP="00316AD1">
      <w:pPr>
        <w:spacing w:line="240" w:lineRule="auto"/>
        <w:jc w:val="both"/>
        <w:rPr>
          <w:rFonts w:ascii="Arial" w:hAnsi="Arial" w:cstheme="minorHAnsi"/>
          <w:b/>
          <w:sz w:val="24"/>
          <w:szCs w:val="24"/>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065B10" w:rsidRDefault="00065B10" w:rsidP="00065B10">
      <w:pPr>
        <w:spacing w:line="240" w:lineRule="auto"/>
        <w:jc w:val="center"/>
        <w:rPr>
          <w:rFonts w:ascii="Arial" w:hAnsi="Arial" w:cstheme="minorHAnsi"/>
          <w:b/>
          <w:sz w:val="40"/>
          <w:szCs w:val="40"/>
        </w:rPr>
      </w:pPr>
    </w:p>
    <w:p w:rsidR="00D443FA" w:rsidRPr="00065B10" w:rsidRDefault="00BA45D5" w:rsidP="00065B10">
      <w:pPr>
        <w:spacing w:line="240" w:lineRule="auto"/>
        <w:jc w:val="center"/>
        <w:rPr>
          <w:rFonts w:ascii="Arial" w:hAnsi="Arial" w:cstheme="minorHAnsi"/>
          <w:b/>
          <w:sz w:val="48"/>
          <w:szCs w:val="40"/>
        </w:rPr>
      </w:pPr>
      <w:r>
        <w:rPr>
          <w:rFonts w:ascii="Arial" w:hAnsi="Arial" w:cstheme="minorHAnsi"/>
          <w:b/>
          <w:sz w:val="48"/>
          <w:szCs w:val="40"/>
        </w:rPr>
        <w:t>May</w:t>
      </w:r>
      <w:r w:rsidR="00065B10" w:rsidRPr="00065B10">
        <w:rPr>
          <w:rFonts w:ascii="Arial" w:hAnsi="Arial" w:cstheme="minorHAnsi"/>
          <w:b/>
          <w:sz w:val="48"/>
          <w:szCs w:val="40"/>
        </w:rPr>
        <w:t>, 201</w:t>
      </w:r>
      <w:r w:rsidR="00BF2F88">
        <w:rPr>
          <w:rFonts w:ascii="Arial" w:hAnsi="Arial" w:cstheme="minorHAnsi"/>
          <w:b/>
          <w:sz w:val="48"/>
          <w:szCs w:val="40"/>
        </w:rPr>
        <w:t>4</w:t>
      </w:r>
    </w:p>
    <w:p w:rsidR="00D443FA" w:rsidRDefault="00D443FA" w:rsidP="00316AD1">
      <w:pPr>
        <w:spacing w:line="240" w:lineRule="auto"/>
        <w:jc w:val="both"/>
        <w:rPr>
          <w:rFonts w:ascii="Arial" w:hAnsi="Arial" w:cstheme="minorHAnsi"/>
          <w:b/>
          <w:sz w:val="24"/>
          <w:szCs w:val="24"/>
        </w:rPr>
      </w:pPr>
    </w:p>
    <w:p w:rsidR="00D443FA" w:rsidRDefault="00D443FA" w:rsidP="00316AD1">
      <w:pPr>
        <w:spacing w:line="240" w:lineRule="auto"/>
        <w:jc w:val="both"/>
        <w:rPr>
          <w:rFonts w:ascii="Arial" w:hAnsi="Arial" w:cstheme="minorHAnsi"/>
          <w:b/>
          <w:sz w:val="24"/>
          <w:szCs w:val="24"/>
        </w:rPr>
      </w:pPr>
    </w:p>
    <w:p w:rsidR="00826622" w:rsidRPr="00A249A7" w:rsidRDefault="00826622" w:rsidP="00826622">
      <w:pPr>
        <w:spacing w:after="0" w:line="360" w:lineRule="auto"/>
        <w:ind w:left="284" w:right="855"/>
        <w:jc w:val="center"/>
        <w:rPr>
          <w:rFonts w:ascii="Arial" w:hAnsi="Arial" w:cstheme="minorHAnsi"/>
          <w:b/>
          <w:sz w:val="24"/>
          <w:szCs w:val="24"/>
        </w:rPr>
      </w:pPr>
    </w:p>
    <w:p w:rsidR="00826622" w:rsidRPr="00A249A7" w:rsidRDefault="00826622" w:rsidP="00826622">
      <w:pPr>
        <w:spacing w:after="0" w:line="360" w:lineRule="auto"/>
        <w:ind w:left="284" w:right="855"/>
        <w:jc w:val="center"/>
        <w:rPr>
          <w:rFonts w:ascii="Arial" w:hAnsi="Arial" w:cstheme="minorHAnsi"/>
          <w:b/>
          <w:sz w:val="24"/>
          <w:szCs w:val="24"/>
        </w:rPr>
      </w:pPr>
    </w:p>
    <w:p w:rsidR="00826622" w:rsidRPr="00A249A7" w:rsidRDefault="00826622" w:rsidP="00826622">
      <w:pPr>
        <w:spacing w:after="0" w:line="360" w:lineRule="auto"/>
        <w:ind w:left="284" w:right="855"/>
        <w:jc w:val="center"/>
        <w:rPr>
          <w:rFonts w:ascii="Arial" w:hAnsi="Arial" w:cstheme="minorHAnsi"/>
          <w:b/>
          <w:sz w:val="24"/>
          <w:szCs w:val="24"/>
        </w:rPr>
      </w:pPr>
    </w:p>
    <w:p w:rsidR="00DC170D" w:rsidRDefault="00DC170D" w:rsidP="00826622">
      <w:pPr>
        <w:spacing w:after="0" w:line="360" w:lineRule="auto"/>
        <w:ind w:left="284" w:right="855"/>
        <w:jc w:val="center"/>
        <w:rPr>
          <w:rFonts w:ascii="Arial" w:hAnsi="Arial" w:cstheme="minorHAnsi"/>
          <w:b/>
          <w:sz w:val="40"/>
          <w:szCs w:val="40"/>
        </w:rPr>
      </w:pPr>
    </w:p>
    <w:p w:rsidR="00826622" w:rsidRPr="00293700" w:rsidRDefault="00316AD1" w:rsidP="00826622">
      <w:pPr>
        <w:spacing w:after="0" w:line="360" w:lineRule="auto"/>
        <w:ind w:left="284" w:right="855"/>
        <w:jc w:val="center"/>
        <w:rPr>
          <w:rFonts w:ascii="Arial" w:hAnsi="Arial" w:cstheme="minorHAnsi"/>
          <w:b/>
          <w:sz w:val="40"/>
          <w:szCs w:val="40"/>
        </w:rPr>
      </w:pPr>
      <w:r w:rsidRPr="00293700">
        <w:rPr>
          <w:rFonts w:ascii="Arial" w:hAnsi="Arial" w:cstheme="minorHAnsi"/>
          <w:b/>
          <w:sz w:val="40"/>
          <w:szCs w:val="40"/>
        </w:rPr>
        <w:t>The main objective of the Citizen's</w:t>
      </w:r>
      <w:r w:rsidR="007059DE" w:rsidRPr="00293700">
        <w:rPr>
          <w:rFonts w:ascii="Arial" w:hAnsi="Arial" w:cstheme="minorHAnsi"/>
          <w:b/>
          <w:sz w:val="40"/>
          <w:szCs w:val="40"/>
        </w:rPr>
        <w:t xml:space="preserve"> </w:t>
      </w:r>
      <w:r w:rsidRPr="00293700">
        <w:rPr>
          <w:rFonts w:ascii="Arial" w:hAnsi="Arial" w:cstheme="minorHAnsi"/>
          <w:b/>
          <w:sz w:val="40"/>
          <w:szCs w:val="40"/>
        </w:rPr>
        <w:t>Charter is to</w:t>
      </w:r>
      <w:r w:rsidR="007059DE" w:rsidRPr="00293700">
        <w:rPr>
          <w:rFonts w:ascii="Arial" w:hAnsi="Arial" w:cstheme="minorHAnsi"/>
          <w:b/>
          <w:sz w:val="40"/>
          <w:szCs w:val="40"/>
        </w:rPr>
        <w:t xml:space="preserve"> inform the </w:t>
      </w:r>
      <w:r w:rsidRPr="00293700">
        <w:rPr>
          <w:rFonts w:ascii="Arial" w:hAnsi="Arial" w:cstheme="minorHAnsi"/>
          <w:b/>
          <w:sz w:val="40"/>
          <w:szCs w:val="40"/>
        </w:rPr>
        <w:t>p</w:t>
      </w:r>
      <w:r w:rsidR="007059DE" w:rsidRPr="00293700">
        <w:rPr>
          <w:rFonts w:ascii="Arial" w:hAnsi="Arial" w:cstheme="minorHAnsi"/>
          <w:b/>
          <w:sz w:val="40"/>
          <w:szCs w:val="40"/>
        </w:rPr>
        <w:t>ublic</w:t>
      </w:r>
      <w:r w:rsidRPr="00293700">
        <w:rPr>
          <w:rFonts w:ascii="Arial" w:hAnsi="Arial" w:cstheme="minorHAnsi"/>
          <w:b/>
          <w:sz w:val="40"/>
          <w:szCs w:val="40"/>
        </w:rPr>
        <w:t xml:space="preserve"> </w:t>
      </w:r>
      <w:r w:rsidR="007059DE" w:rsidRPr="00293700">
        <w:rPr>
          <w:rFonts w:ascii="Arial" w:hAnsi="Arial" w:cstheme="minorHAnsi"/>
          <w:b/>
          <w:sz w:val="40"/>
          <w:szCs w:val="40"/>
        </w:rPr>
        <w:t xml:space="preserve">about </w:t>
      </w:r>
      <w:r w:rsidRPr="00293700">
        <w:rPr>
          <w:rFonts w:ascii="Arial" w:hAnsi="Arial" w:cstheme="minorHAnsi"/>
          <w:b/>
          <w:sz w:val="40"/>
          <w:szCs w:val="40"/>
        </w:rPr>
        <w:t>the</w:t>
      </w:r>
      <w:r w:rsidR="00826622" w:rsidRPr="00293700">
        <w:rPr>
          <w:rFonts w:ascii="Arial" w:hAnsi="Arial" w:cstheme="minorHAnsi"/>
          <w:b/>
          <w:sz w:val="40"/>
          <w:szCs w:val="40"/>
        </w:rPr>
        <w:t xml:space="preserve"> </w:t>
      </w:r>
      <w:r w:rsidRPr="00293700">
        <w:rPr>
          <w:rFonts w:ascii="Arial" w:hAnsi="Arial" w:cstheme="minorHAnsi"/>
          <w:b/>
          <w:sz w:val="40"/>
          <w:szCs w:val="40"/>
        </w:rPr>
        <w:t>mandate of the Co</w:t>
      </w:r>
      <w:r w:rsidR="007059DE" w:rsidRPr="00293700">
        <w:rPr>
          <w:rFonts w:ascii="Arial" w:hAnsi="Arial" w:cstheme="minorHAnsi"/>
          <w:b/>
          <w:sz w:val="40"/>
          <w:szCs w:val="40"/>
        </w:rPr>
        <w:t>mpany</w:t>
      </w:r>
      <w:r w:rsidRPr="00293700">
        <w:rPr>
          <w:rFonts w:ascii="Arial" w:hAnsi="Arial" w:cstheme="minorHAnsi"/>
          <w:b/>
          <w:sz w:val="40"/>
          <w:szCs w:val="40"/>
        </w:rPr>
        <w:t>, how one</w:t>
      </w:r>
      <w:r w:rsidR="00826622" w:rsidRPr="00293700">
        <w:rPr>
          <w:rFonts w:ascii="Arial" w:hAnsi="Arial" w:cstheme="minorHAnsi"/>
          <w:b/>
          <w:sz w:val="40"/>
          <w:szCs w:val="40"/>
        </w:rPr>
        <w:t xml:space="preserve"> </w:t>
      </w:r>
      <w:r w:rsidRPr="00293700">
        <w:rPr>
          <w:rFonts w:ascii="Arial" w:hAnsi="Arial" w:cstheme="minorHAnsi"/>
          <w:b/>
          <w:sz w:val="40"/>
          <w:szCs w:val="40"/>
        </w:rPr>
        <w:t>can get in touch with its officials, what</w:t>
      </w:r>
      <w:r w:rsidR="00826622" w:rsidRPr="00293700">
        <w:rPr>
          <w:rFonts w:ascii="Arial" w:hAnsi="Arial" w:cstheme="minorHAnsi"/>
          <w:b/>
          <w:sz w:val="40"/>
          <w:szCs w:val="40"/>
        </w:rPr>
        <w:t xml:space="preserve"> </w:t>
      </w:r>
      <w:r w:rsidRPr="00293700">
        <w:rPr>
          <w:rFonts w:ascii="Arial" w:hAnsi="Arial" w:cstheme="minorHAnsi"/>
          <w:b/>
          <w:sz w:val="40"/>
          <w:szCs w:val="40"/>
        </w:rPr>
        <w:t>to expect by way of services and how to</w:t>
      </w:r>
      <w:r w:rsidR="00826622" w:rsidRPr="00293700">
        <w:rPr>
          <w:rFonts w:ascii="Arial" w:hAnsi="Arial" w:cstheme="minorHAnsi"/>
          <w:b/>
          <w:sz w:val="40"/>
          <w:szCs w:val="40"/>
        </w:rPr>
        <w:t xml:space="preserve"> </w:t>
      </w:r>
      <w:r w:rsidRPr="00293700">
        <w:rPr>
          <w:rFonts w:ascii="Arial" w:hAnsi="Arial" w:cstheme="minorHAnsi"/>
          <w:b/>
          <w:sz w:val="40"/>
          <w:szCs w:val="40"/>
        </w:rPr>
        <w:t>seek a remedy if something goes wrong.</w:t>
      </w:r>
    </w:p>
    <w:p w:rsidR="00826622" w:rsidRPr="00293700" w:rsidRDefault="00826622" w:rsidP="00826622">
      <w:pPr>
        <w:spacing w:after="0" w:line="360" w:lineRule="auto"/>
        <w:ind w:left="284" w:right="855"/>
        <w:jc w:val="center"/>
        <w:rPr>
          <w:rFonts w:ascii="Arial" w:hAnsi="Arial" w:cstheme="minorHAnsi"/>
          <w:b/>
          <w:sz w:val="40"/>
          <w:szCs w:val="40"/>
        </w:rPr>
      </w:pPr>
    </w:p>
    <w:p w:rsidR="00826622" w:rsidRDefault="00826622" w:rsidP="00826622">
      <w:pPr>
        <w:spacing w:after="0" w:line="360" w:lineRule="auto"/>
        <w:ind w:left="284" w:right="855"/>
        <w:jc w:val="center"/>
        <w:rPr>
          <w:rFonts w:ascii="Arial" w:hAnsi="Arial" w:cstheme="minorHAnsi"/>
          <w:b/>
          <w:sz w:val="40"/>
          <w:szCs w:val="40"/>
        </w:rPr>
      </w:pPr>
    </w:p>
    <w:p w:rsidR="00293700" w:rsidRDefault="00293700" w:rsidP="00826622">
      <w:pPr>
        <w:spacing w:after="0" w:line="360" w:lineRule="auto"/>
        <w:ind w:left="284" w:right="855"/>
        <w:jc w:val="center"/>
        <w:rPr>
          <w:rFonts w:ascii="Arial" w:hAnsi="Arial" w:cstheme="minorHAnsi"/>
          <w:b/>
          <w:sz w:val="40"/>
          <w:szCs w:val="40"/>
        </w:rPr>
      </w:pPr>
    </w:p>
    <w:p w:rsidR="00293700" w:rsidRPr="00293700" w:rsidRDefault="00293700" w:rsidP="00293700">
      <w:pPr>
        <w:spacing w:after="0" w:line="360" w:lineRule="auto"/>
        <w:ind w:right="855"/>
        <w:jc w:val="center"/>
        <w:rPr>
          <w:rFonts w:ascii="Arial" w:hAnsi="Arial" w:cstheme="minorHAnsi"/>
          <w:b/>
          <w:sz w:val="40"/>
          <w:szCs w:val="40"/>
        </w:rPr>
      </w:pPr>
    </w:p>
    <w:p w:rsidR="00826622" w:rsidRPr="00293700" w:rsidRDefault="00316AD1" w:rsidP="00826622">
      <w:pPr>
        <w:spacing w:after="0" w:line="360" w:lineRule="auto"/>
        <w:ind w:left="284" w:right="855"/>
        <w:jc w:val="center"/>
        <w:rPr>
          <w:rFonts w:ascii="Arial" w:hAnsi="Arial" w:cstheme="minorHAnsi"/>
          <w:b/>
          <w:sz w:val="40"/>
          <w:szCs w:val="40"/>
        </w:rPr>
      </w:pPr>
      <w:r w:rsidRPr="00293700">
        <w:rPr>
          <w:rFonts w:ascii="Arial" w:hAnsi="Arial" w:cstheme="minorHAnsi"/>
          <w:b/>
          <w:sz w:val="40"/>
          <w:szCs w:val="40"/>
        </w:rPr>
        <w:t>The Citizen’s Charter does not</w:t>
      </w:r>
      <w:r w:rsidR="00CD440E">
        <w:rPr>
          <w:rFonts w:ascii="Arial" w:hAnsi="Arial" w:cstheme="minorHAnsi"/>
          <w:b/>
          <w:sz w:val="40"/>
          <w:szCs w:val="40"/>
        </w:rPr>
        <w:t>,</w:t>
      </w:r>
      <w:r w:rsidRPr="00293700">
        <w:rPr>
          <w:rFonts w:ascii="Arial" w:hAnsi="Arial" w:cstheme="minorHAnsi"/>
          <w:b/>
          <w:sz w:val="40"/>
          <w:szCs w:val="40"/>
        </w:rPr>
        <w:t xml:space="preserve"> by itself</w:t>
      </w:r>
      <w:r w:rsidR="00CD440E">
        <w:rPr>
          <w:rFonts w:ascii="Arial" w:hAnsi="Arial" w:cstheme="minorHAnsi"/>
          <w:b/>
          <w:sz w:val="40"/>
          <w:szCs w:val="40"/>
        </w:rPr>
        <w:t>,</w:t>
      </w:r>
      <w:r w:rsidR="00826622" w:rsidRPr="00293700">
        <w:rPr>
          <w:rFonts w:ascii="Arial" w:hAnsi="Arial" w:cstheme="minorHAnsi"/>
          <w:b/>
          <w:sz w:val="40"/>
          <w:szCs w:val="40"/>
        </w:rPr>
        <w:t xml:space="preserve"> </w:t>
      </w:r>
      <w:r w:rsidRPr="00293700">
        <w:rPr>
          <w:rFonts w:ascii="Arial" w:hAnsi="Arial" w:cstheme="minorHAnsi"/>
          <w:b/>
          <w:sz w:val="40"/>
          <w:szCs w:val="40"/>
        </w:rPr>
        <w:t>create new legal rights, but it surely</w:t>
      </w:r>
      <w:r w:rsidR="00826622" w:rsidRPr="00293700">
        <w:rPr>
          <w:rFonts w:ascii="Arial" w:hAnsi="Arial" w:cstheme="minorHAnsi"/>
          <w:b/>
          <w:sz w:val="40"/>
          <w:szCs w:val="40"/>
        </w:rPr>
        <w:t xml:space="preserve"> </w:t>
      </w:r>
      <w:r w:rsidRPr="00293700">
        <w:rPr>
          <w:rFonts w:ascii="Arial" w:hAnsi="Arial" w:cstheme="minorHAnsi"/>
          <w:b/>
          <w:sz w:val="40"/>
          <w:szCs w:val="40"/>
        </w:rPr>
        <w:t>helps in enforcing existing rights.</w:t>
      </w:r>
    </w:p>
    <w:p w:rsidR="00826622" w:rsidRPr="00A249A7" w:rsidRDefault="00826622">
      <w:pPr>
        <w:spacing w:after="0" w:line="240" w:lineRule="auto"/>
        <w:rPr>
          <w:rFonts w:ascii="Arial" w:hAnsi="Arial" w:cstheme="minorHAnsi"/>
          <w:b/>
          <w:sz w:val="24"/>
          <w:szCs w:val="24"/>
        </w:rPr>
      </w:pPr>
      <w:r w:rsidRPr="00A249A7">
        <w:rPr>
          <w:rFonts w:ascii="Arial" w:hAnsi="Arial" w:cstheme="minorHAnsi"/>
          <w:b/>
          <w:sz w:val="24"/>
          <w:szCs w:val="24"/>
        </w:rPr>
        <w:br w:type="page"/>
      </w:r>
    </w:p>
    <w:p w:rsidR="00A74963" w:rsidRDefault="00826622" w:rsidP="00826622">
      <w:pPr>
        <w:spacing w:after="0" w:line="360" w:lineRule="auto"/>
        <w:ind w:left="284" w:right="855"/>
        <w:rPr>
          <w:rFonts w:ascii="Arial" w:hAnsi="Arial" w:cstheme="minorHAnsi"/>
          <w:b/>
          <w:sz w:val="24"/>
          <w:szCs w:val="24"/>
        </w:rPr>
      </w:pPr>
      <w:r w:rsidRPr="00A249A7">
        <w:rPr>
          <w:rFonts w:ascii="Arial" w:hAnsi="Arial" w:cstheme="minorHAnsi"/>
          <w:b/>
          <w:sz w:val="24"/>
          <w:szCs w:val="24"/>
        </w:rPr>
        <w:lastRenderedPageBreak/>
        <w:tab/>
      </w:r>
      <w:r w:rsidRPr="00A249A7">
        <w:rPr>
          <w:rFonts w:ascii="Arial" w:hAnsi="Arial" w:cstheme="minorHAnsi"/>
          <w:b/>
          <w:sz w:val="24"/>
          <w:szCs w:val="24"/>
        </w:rPr>
        <w:tab/>
      </w:r>
      <w:r w:rsidRPr="00A249A7">
        <w:rPr>
          <w:rFonts w:ascii="Arial" w:hAnsi="Arial" w:cstheme="minorHAnsi"/>
          <w:b/>
          <w:sz w:val="24"/>
          <w:szCs w:val="24"/>
        </w:rPr>
        <w:tab/>
      </w:r>
      <w:r w:rsidRPr="00A249A7">
        <w:rPr>
          <w:rFonts w:ascii="Arial" w:hAnsi="Arial" w:cstheme="minorHAnsi"/>
          <w:b/>
          <w:sz w:val="24"/>
          <w:szCs w:val="24"/>
        </w:rPr>
        <w:tab/>
      </w:r>
      <w:r w:rsidRPr="00A249A7">
        <w:rPr>
          <w:rFonts w:ascii="Arial" w:hAnsi="Arial" w:cstheme="minorHAnsi"/>
          <w:b/>
          <w:sz w:val="24"/>
          <w:szCs w:val="24"/>
        </w:rPr>
        <w:tab/>
      </w:r>
    </w:p>
    <w:p w:rsidR="00D443FA" w:rsidRDefault="00D443FA" w:rsidP="00826622">
      <w:pPr>
        <w:spacing w:after="0" w:line="360" w:lineRule="auto"/>
        <w:ind w:left="284" w:right="855"/>
        <w:rPr>
          <w:rFonts w:ascii="Arial" w:hAnsi="Arial" w:cstheme="minorHAnsi"/>
          <w:b/>
          <w:sz w:val="24"/>
          <w:szCs w:val="24"/>
        </w:rPr>
      </w:pPr>
    </w:p>
    <w:p w:rsidR="00D443FA" w:rsidRDefault="00D443FA" w:rsidP="00826622">
      <w:pPr>
        <w:spacing w:after="0" w:line="360" w:lineRule="auto"/>
        <w:ind w:left="284" w:right="855"/>
        <w:rPr>
          <w:rFonts w:ascii="Arial" w:hAnsi="Arial" w:cstheme="minorHAnsi"/>
          <w:b/>
          <w:sz w:val="24"/>
          <w:szCs w:val="24"/>
        </w:rPr>
      </w:pPr>
    </w:p>
    <w:p w:rsidR="00D443FA" w:rsidRDefault="00D443FA" w:rsidP="00826622">
      <w:pPr>
        <w:spacing w:after="0" w:line="360" w:lineRule="auto"/>
        <w:ind w:left="284" w:right="855"/>
        <w:rPr>
          <w:rFonts w:ascii="Arial" w:hAnsi="Arial" w:cstheme="minorHAnsi"/>
          <w:b/>
          <w:sz w:val="24"/>
          <w:szCs w:val="24"/>
        </w:rPr>
      </w:pPr>
    </w:p>
    <w:p w:rsidR="00EE1B3E" w:rsidRDefault="00826622" w:rsidP="00A74963">
      <w:pPr>
        <w:spacing w:after="0" w:line="360" w:lineRule="auto"/>
        <w:ind w:left="284" w:right="855"/>
        <w:jc w:val="center"/>
        <w:rPr>
          <w:rFonts w:ascii="Arial" w:hAnsi="Arial" w:cstheme="minorHAnsi"/>
          <w:b/>
          <w:sz w:val="32"/>
          <w:szCs w:val="32"/>
        </w:rPr>
      </w:pPr>
      <w:r w:rsidRPr="00A74963">
        <w:rPr>
          <w:rFonts w:ascii="Arial" w:hAnsi="Arial" w:cstheme="minorHAnsi"/>
          <w:b/>
          <w:sz w:val="32"/>
          <w:szCs w:val="32"/>
        </w:rPr>
        <w:t>Index</w:t>
      </w:r>
    </w:p>
    <w:p w:rsidR="00A87422" w:rsidRDefault="00A87422" w:rsidP="00A74963">
      <w:pPr>
        <w:spacing w:after="0" w:line="360" w:lineRule="auto"/>
        <w:ind w:left="284" w:right="855"/>
        <w:jc w:val="center"/>
        <w:rPr>
          <w:rFonts w:ascii="Arial" w:hAnsi="Arial" w:cstheme="minorHAnsi"/>
          <w:b/>
          <w:sz w:val="32"/>
          <w:szCs w:val="32"/>
        </w:rPr>
      </w:pPr>
    </w:p>
    <w:tbl>
      <w:tblPr>
        <w:tblStyle w:val="TableGrid"/>
        <w:tblpPr w:leftFromText="180" w:rightFromText="180" w:vertAnchor="text" w:horzAnchor="margin" w:tblpY="44"/>
        <w:tblW w:w="8613" w:type="dxa"/>
        <w:tblLayout w:type="fixed"/>
        <w:tblLook w:val="04A0"/>
      </w:tblPr>
      <w:tblGrid>
        <w:gridCol w:w="1384"/>
        <w:gridCol w:w="5481"/>
        <w:gridCol w:w="1748"/>
      </w:tblGrid>
      <w:tr w:rsidR="006334E7" w:rsidRPr="00A249A7" w:rsidTr="009663B0">
        <w:trPr>
          <w:trHeight w:val="799"/>
        </w:trPr>
        <w:tc>
          <w:tcPr>
            <w:tcW w:w="1384" w:type="dxa"/>
            <w:shd w:val="clear" w:color="auto" w:fill="D9D9D9" w:themeFill="background1" w:themeFillShade="D9"/>
            <w:vAlign w:val="center"/>
          </w:tcPr>
          <w:p w:rsidR="006334E7" w:rsidRPr="00A74963" w:rsidRDefault="006334E7" w:rsidP="006334E7">
            <w:pPr>
              <w:spacing w:after="0" w:line="360" w:lineRule="auto"/>
              <w:ind w:right="459"/>
              <w:jc w:val="center"/>
              <w:rPr>
                <w:rFonts w:ascii="Arial" w:hAnsi="Arial" w:cstheme="minorHAnsi"/>
                <w:b/>
                <w:sz w:val="24"/>
                <w:szCs w:val="24"/>
              </w:rPr>
            </w:pPr>
            <w:r w:rsidRPr="00A74963">
              <w:rPr>
                <w:rFonts w:ascii="Arial" w:hAnsi="Arial" w:cstheme="minorHAnsi"/>
                <w:b/>
                <w:sz w:val="24"/>
                <w:szCs w:val="24"/>
              </w:rPr>
              <w:t>SI.N</w:t>
            </w:r>
            <w:r>
              <w:rPr>
                <w:rFonts w:ascii="Arial" w:hAnsi="Arial" w:cstheme="minorHAnsi"/>
                <w:b/>
                <w:sz w:val="24"/>
                <w:szCs w:val="24"/>
              </w:rPr>
              <w:t>o</w:t>
            </w:r>
          </w:p>
        </w:tc>
        <w:tc>
          <w:tcPr>
            <w:tcW w:w="5481" w:type="dxa"/>
            <w:shd w:val="clear" w:color="auto" w:fill="D9D9D9" w:themeFill="background1" w:themeFillShade="D9"/>
            <w:vAlign w:val="center"/>
          </w:tcPr>
          <w:p w:rsidR="006334E7" w:rsidRPr="00A74963" w:rsidRDefault="006334E7" w:rsidP="006334E7">
            <w:pPr>
              <w:spacing w:after="0" w:line="360" w:lineRule="auto"/>
              <w:ind w:right="855" w:firstLine="175"/>
              <w:jc w:val="center"/>
              <w:rPr>
                <w:rFonts w:ascii="Arial" w:hAnsi="Arial" w:cstheme="minorHAnsi"/>
                <w:b/>
                <w:sz w:val="24"/>
                <w:szCs w:val="24"/>
              </w:rPr>
            </w:pPr>
            <w:r w:rsidRPr="00A74963">
              <w:rPr>
                <w:rFonts w:ascii="Arial" w:hAnsi="Arial" w:cstheme="minorHAnsi"/>
                <w:b/>
                <w:sz w:val="24"/>
                <w:szCs w:val="24"/>
              </w:rPr>
              <w:t>Subject</w:t>
            </w:r>
          </w:p>
        </w:tc>
        <w:tc>
          <w:tcPr>
            <w:tcW w:w="1748" w:type="dxa"/>
            <w:shd w:val="clear" w:color="auto" w:fill="D9D9D9" w:themeFill="background1" w:themeFillShade="D9"/>
            <w:vAlign w:val="center"/>
          </w:tcPr>
          <w:p w:rsidR="006334E7" w:rsidRPr="00A74963" w:rsidRDefault="006334E7" w:rsidP="006334E7">
            <w:pPr>
              <w:spacing w:after="0" w:line="360" w:lineRule="auto"/>
              <w:ind w:right="855"/>
              <w:jc w:val="center"/>
              <w:rPr>
                <w:rFonts w:ascii="Arial" w:hAnsi="Arial" w:cstheme="minorHAnsi"/>
                <w:b/>
                <w:sz w:val="24"/>
                <w:szCs w:val="24"/>
              </w:rPr>
            </w:pPr>
            <w:r w:rsidRPr="00A74963">
              <w:rPr>
                <w:rFonts w:ascii="Arial" w:hAnsi="Arial" w:cstheme="minorHAnsi"/>
                <w:b/>
                <w:sz w:val="24"/>
                <w:szCs w:val="24"/>
              </w:rPr>
              <w:t>Page No.</w:t>
            </w:r>
          </w:p>
        </w:tc>
      </w:tr>
      <w:tr w:rsidR="006334E7" w:rsidRPr="00A249A7" w:rsidTr="0007177B">
        <w:trPr>
          <w:trHeight w:val="783"/>
        </w:trPr>
        <w:tc>
          <w:tcPr>
            <w:tcW w:w="1384" w:type="dxa"/>
            <w:vAlign w:val="center"/>
          </w:tcPr>
          <w:p w:rsidR="006334E7" w:rsidRPr="00A74963" w:rsidRDefault="006334E7" w:rsidP="0007177B">
            <w:pPr>
              <w:spacing w:after="0" w:line="360" w:lineRule="auto"/>
              <w:ind w:right="855"/>
              <w:jc w:val="center"/>
              <w:rPr>
                <w:rFonts w:ascii="Arial" w:hAnsi="Arial" w:cstheme="minorHAnsi"/>
                <w:b/>
                <w:sz w:val="24"/>
                <w:szCs w:val="24"/>
              </w:rPr>
            </w:pPr>
            <w:r w:rsidRPr="00A74963">
              <w:rPr>
                <w:rFonts w:ascii="Arial" w:hAnsi="Arial" w:cstheme="minorHAnsi"/>
                <w:b/>
                <w:sz w:val="24"/>
                <w:szCs w:val="24"/>
              </w:rPr>
              <w:t>1.</w:t>
            </w:r>
          </w:p>
        </w:tc>
        <w:tc>
          <w:tcPr>
            <w:tcW w:w="5481" w:type="dxa"/>
            <w:vAlign w:val="center"/>
          </w:tcPr>
          <w:p w:rsidR="001526FF" w:rsidRDefault="001526FF" w:rsidP="001526FF">
            <w:pPr>
              <w:spacing w:after="0" w:line="360" w:lineRule="auto"/>
              <w:ind w:right="855"/>
              <w:jc w:val="center"/>
              <w:rPr>
                <w:rFonts w:ascii="Arial" w:hAnsi="Arial"/>
                <w:b/>
                <w:sz w:val="24"/>
                <w:szCs w:val="24"/>
              </w:rPr>
            </w:pPr>
            <w:r>
              <w:rPr>
                <w:rFonts w:ascii="Arial" w:hAnsi="Arial"/>
                <w:b/>
                <w:sz w:val="24"/>
                <w:szCs w:val="24"/>
              </w:rPr>
              <w:t xml:space="preserve">Vision, </w:t>
            </w:r>
            <w:r w:rsidR="006334E7" w:rsidRPr="00A87422">
              <w:rPr>
                <w:rFonts w:ascii="Arial" w:hAnsi="Arial"/>
                <w:b/>
                <w:sz w:val="24"/>
                <w:szCs w:val="24"/>
              </w:rPr>
              <w:t xml:space="preserve">Mission </w:t>
            </w:r>
            <w:r>
              <w:rPr>
                <w:rFonts w:ascii="Arial" w:hAnsi="Arial"/>
                <w:b/>
                <w:sz w:val="24"/>
                <w:szCs w:val="24"/>
              </w:rPr>
              <w:t>a</w:t>
            </w:r>
            <w:r w:rsidR="006334E7" w:rsidRPr="00A87422">
              <w:rPr>
                <w:rFonts w:ascii="Arial" w:hAnsi="Arial"/>
                <w:b/>
                <w:sz w:val="24"/>
                <w:szCs w:val="24"/>
              </w:rPr>
              <w:t xml:space="preserve">nd </w:t>
            </w:r>
            <w:r>
              <w:rPr>
                <w:rFonts w:ascii="Arial" w:hAnsi="Arial"/>
                <w:b/>
                <w:sz w:val="24"/>
                <w:szCs w:val="24"/>
              </w:rPr>
              <w:t>Core Values</w:t>
            </w:r>
          </w:p>
          <w:p w:rsidR="006334E7" w:rsidRPr="00A87422" w:rsidRDefault="001526FF" w:rsidP="001526FF">
            <w:pPr>
              <w:spacing w:after="0" w:line="360" w:lineRule="auto"/>
              <w:ind w:right="855"/>
              <w:jc w:val="center"/>
              <w:rPr>
                <w:rFonts w:ascii="Arial" w:hAnsi="Arial" w:cstheme="minorHAnsi"/>
                <w:b/>
                <w:sz w:val="24"/>
                <w:szCs w:val="24"/>
              </w:rPr>
            </w:pPr>
            <w:r>
              <w:rPr>
                <w:rFonts w:ascii="Arial" w:hAnsi="Arial"/>
                <w:b/>
                <w:sz w:val="24"/>
                <w:szCs w:val="24"/>
              </w:rPr>
              <w:t>o</w:t>
            </w:r>
            <w:r w:rsidR="006334E7" w:rsidRPr="00A87422">
              <w:rPr>
                <w:rFonts w:ascii="Arial" w:hAnsi="Arial"/>
                <w:b/>
                <w:sz w:val="24"/>
                <w:szCs w:val="24"/>
              </w:rPr>
              <w:t xml:space="preserve">f </w:t>
            </w:r>
            <w:r w:rsidR="00A55023">
              <w:rPr>
                <w:rFonts w:ascii="Arial" w:hAnsi="Arial"/>
                <w:b/>
                <w:sz w:val="24"/>
                <w:szCs w:val="24"/>
              </w:rPr>
              <w:t>t</w:t>
            </w:r>
            <w:r w:rsidR="006334E7" w:rsidRPr="00A87422">
              <w:rPr>
                <w:rFonts w:ascii="Arial" w:hAnsi="Arial"/>
                <w:b/>
                <w:sz w:val="24"/>
                <w:szCs w:val="24"/>
              </w:rPr>
              <w:t>he Company</w:t>
            </w:r>
          </w:p>
        </w:tc>
        <w:tc>
          <w:tcPr>
            <w:tcW w:w="1748" w:type="dxa"/>
            <w:vAlign w:val="center"/>
          </w:tcPr>
          <w:p w:rsidR="006334E7" w:rsidRPr="00A74963" w:rsidRDefault="006334E7" w:rsidP="006334E7">
            <w:pPr>
              <w:spacing w:after="0" w:line="360" w:lineRule="auto"/>
              <w:ind w:right="855"/>
              <w:jc w:val="center"/>
              <w:rPr>
                <w:rFonts w:ascii="Arial" w:hAnsi="Arial" w:cstheme="minorHAnsi"/>
                <w:b/>
                <w:sz w:val="24"/>
                <w:szCs w:val="24"/>
              </w:rPr>
            </w:pPr>
            <w:r w:rsidRPr="00A74963">
              <w:rPr>
                <w:rFonts w:ascii="Arial" w:hAnsi="Arial" w:cstheme="minorHAnsi"/>
                <w:b/>
                <w:sz w:val="24"/>
                <w:szCs w:val="24"/>
              </w:rPr>
              <w:t>4</w:t>
            </w:r>
          </w:p>
        </w:tc>
      </w:tr>
      <w:tr w:rsidR="006334E7" w:rsidRPr="00A249A7" w:rsidTr="0007177B">
        <w:trPr>
          <w:trHeight w:val="661"/>
        </w:trPr>
        <w:tc>
          <w:tcPr>
            <w:tcW w:w="1384" w:type="dxa"/>
            <w:vAlign w:val="center"/>
          </w:tcPr>
          <w:p w:rsidR="006334E7" w:rsidRPr="00A74963" w:rsidRDefault="006334E7" w:rsidP="0007177B">
            <w:pPr>
              <w:spacing w:after="0" w:line="360" w:lineRule="auto"/>
              <w:ind w:right="855"/>
              <w:jc w:val="center"/>
              <w:rPr>
                <w:rFonts w:ascii="Arial" w:hAnsi="Arial" w:cstheme="minorHAnsi"/>
                <w:b/>
                <w:sz w:val="24"/>
                <w:szCs w:val="24"/>
              </w:rPr>
            </w:pPr>
            <w:r w:rsidRPr="00A74963">
              <w:rPr>
                <w:rFonts w:ascii="Arial" w:hAnsi="Arial" w:cstheme="minorHAnsi"/>
                <w:b/>
                <w:sz w:val="24"/>
                <w:szCs w:val="24"/>
              </w:rPr>
              <w:t>2.</w:t>
            </w:r>
          </w:p>
        </w:tc>
        <w:tc>
          <w:tcPr>
            <w:tcW w:w="5481" w:type="dxa"/>
            <w:vAlign w:val="center"/>
          </w:tcPr>
          <w:p w:rsidR="006334E7" w:rsidRPr="00A87422" w:rsidRDefault="006334E7" w:rsidP="006334E7">
            <w:pPr>
              <w:spacing w:after="0" w:line="360" w:lineRule="auto"/>
              <w:ind w:right="855"/>
              <w:jc w:val="center"/>
              <w:rPr>
                <w:rFonts w:ascii="Arial" w:hAnsi="Arial" w:cstheme="minorHAnsi"/>
                <w:b/>
                <w:sz w:val="24"/>
                <w:szCs w:val="24"/>
              </w:rPr>
            </w:pPr>
            <w:r w:rsidRPr="00A87422">
              <w:rPr>
                <w:rFonts w:ascii="Arial" w:hAnsi="Arial"/>
                <w:b/>
                <w:sz w:val="24"/>
                <w:szCs w:val="24"/>
              </w:rPr>
              <w:t>Activities</w:t>
            </w:r>
          </w:p>
        </w:tc>
        <w:tc>
          <w:tcPr>
            <w:tcW w:w="1748" w:type="dxa"/>
            <w:vAlign w:val="center"/>
          </w:tcPr>
          <w:p w:rsidR="006334E7" w:rsidRPr="00A74963" w:rsidRDefault="006334E7" w:rsidP="006334E7">
            <w:pPr>
              <w:spacing w:after="0" w:line="360" w:lineRule="auto"/>
              <w:ind w:right="855"/>
              <w:jc w:val="center"/>
              <w:rPr>
                <w:rFonts w:ascii="Arial" w:hAnsi="Arial" w:cstheme="minorHAnsi"/>
                <w:b/>
                <w:sz w:val="24"/>
                <w:szCs w:val="24"/>
              </w:rPr>
            </w:pPr>
            <w:r w:rsidRPr="00A74963">
              <w:rPr>
                <w:rFonts w:ascii="Arial" w:hAnsi="Arial" w:cstheme="minorHAnsi"/>
                <w:b/>
                <w:sz w:val="24"/>
                <w:szCs w:val="24"/>
              </w:rPr>
              <w:t>4</w:t>
            </w:r>
          </w:p>
        </w:tc>
      </w:tr>
      <w:tr w:rsidR="006334E7" w:rsidRPr="00A249A7" w:rsidTr="0007177B">
        <w:trPr>
          <w:trHeight w:val="657"/>
        </w:trPr>
        <w:tc>
          <w:tcPr>
            <w:tcW w:w="1384" w:type="dxa"/>
            <w:vAlign w:val="center"/>
          </w:tcPr>
          <w:p w:rsidR="006334E7" w:rsidRPr="00A74963" w:rsidRDefault="006334E7" w:rsidP="0007177B">
            <w:pPr>
              <w:spacing w:after="0" w:line="360" w:lineRule="auto"/>
              <w:ind w:right="855"/>
              <w:jc w:val="center"/>
              <w:rPr>
                <w:rFonts w:ascii="Arial" w:hAnsi="Arial" w:cstheme="minorHAnsi"/>
                <w:b/>
                <w:sz w:val="24"/>
                <w:szCs w:val="24"/>
              </w:rPr>
            </w:pPr>
            <w:r w:rsidRPr="00A74963">
              <w:rPr>
                <w:rFonts w:ascii="Arial" w:hAnsi="Arial" w:cstheme="minorHAnsi"/>
                <w:b/>
                <w:sz w:val="24"/>
                <w:szCs w:val="24"/>
              </w:rPr>
              <w:t>3.</w:t>
            </w:r>
          </w:p>
        </w:tc>
        <w:tc>
          <w:tcPr>
            <w:tcW w:w="5481" w:type="dxa"/>
            <w:vAlign w:val="center"/>
          </w:tcPr>
          <w:p w:rsidR="006334E7" w:rsidRPr="00A87422" w:rsidRDefault="006334E7" w:rsidP="006334E7">
            <w:pPr>
              <w:spacing w:after="0" w:line="360" w:lineRule="auto"/>
              <w:ind w:right="855"/>
              <w:jc w:val="center"/>
              <w:rPr>
                <w:rFonts w:ascii="Arial" w:hAnsi="Arial"/>
                <w:b/>
                <w:sz w:val="24"/>
                <w:szCs w:val="24"/>
              </w:rPr>
            </w:pPr>
            <w:r w:rsidRPr="00A87422">
              <w:rPr>
                <w:rFonts w:ascii="Arial" w:hAnsi="Arial"/>
                <w:b/>
                <w:sz w:val="24"/>
                <w:szCs w:val="24"/>
              </w:rPr>
              <w:t>Services Offered</w:t>
            </w:r>
          </w:p>
        </w:tc>
        <w:tc>
          <w:tcPr>
            <w:tcW w:w="1748" w:type="dxa"/>
            <w:vAlign w:val="center"/>
          </w:tcPr>
          <w:p w:rsidR="006334E7" w:rsidRPr="00A74963" w:rsidRDefault="006334E7" w:rsidP="006334E7">
            <w:pPr>
              <w:spacing w:after="0" w:line="360" w:lineRule="auto"/>
              <w:ind w:right="855"/>
              <w:jc w:val="center"/>
              <w:rPr>
                <w:rFonts w:ascii="Arial" w:hAnsi="Arial" w:cstheme="minorHAnsi"/>
                <w:b/>
                <w:sz w:val="24"/>
                <w:szCs w:val="24"/>
              </w:rPr>
            </w:pPr>
            <w:r w:rsidRPr="00A74963">
              <w:rPr>
                <w:rFonts w:ascii="Arial" w:hAnsi="Arial" w:cstheme="minorHAnsi"/>
                <w:b/>
                <w:sz w:val="24"/>
                <w:szCs w:val="24"/>
              </w:rPr>
              <w:t>6</w:t>
            </w:r>
          </w:p>
        </w:tc>
      </w:tr>
      <w:tr w:rsidR="006334E7" w:rsidRPr="00A249A7" w:rsidTr="0007177B">
        <w:trPr>
          <w:trHeight w:val="679"/>
        </w:trPr>
        <w:tc>
          <w:tcPr>
            <w:tcW w:w="1384" w:type="dxa"/>
            <w:vAlign w:val="center"/>
          </w:tcPr>
          <w:p w:rsidR="006334E7" w:rsidRPr="00A74963" w:rsidRDefault="006334E7" w:rsidP="0007177B">
            <w:pPr>
              <w:spacing w:after="0" w:line="360" w:lineRule="auto"/>
              <w:ind w:right="855"/>
              <w:jc w:val="center"/>
              <w:rPr>
                <w:rFonts w:ascii="Arial" w:hAnsi="Arial" w:cstheme="minorHAnsi"/>
                <w:b/>
                <w:sz w:val="24"/>
                <w:szCs w:val="24"/>
              </w:rPr>
            </w:pPr>
            <w:r w:rsidRPr="00A74963">
              <w:rPr>
                <w:rFonts w:ascii="Arial" w:hAnsi="Arial" w:cstheme="minorHAnsi"/>
                <w:b/>
                <w:sz w:val="24"/>
                <w:szCs w:val="24"/>
              </w:rPr>
              <w:t>4.</w:t>
            </w:r>
          </w:p>
        </w:tc>
        <w:tc>
          <w:tcPr>
            <w:tcW w:w="5481" w:type="dxa"/>
            <w:vAlign w:val="center"/>
          </w:tcPr>
          <w:p w:rsidR="006334E7" w:rsidRPr="00A87422" w:rsidRDefault="006334E7" w:rsidP="006334E7">
            <w:pPr>
              <w:spacing w:after="0" w:line="360" w:lineRule="auto"/>
              <w:ind w:right="855"/>
              <w:jc w:val="center"/>
              <w:rPr>
                <w:rFonts w:ascii="Arial" w:hAnsi="Arial"/>
                <w:b/>
                <w:sz w:val="24"/>
                <w:szCs w:val="24"/>
              </w:rPr>
            </w:pPr>
            <w:r w:rsidRPr="00A87422">
              <w:rPr>
                <w:rFonts w:ascii="Arial" w:hAnsi="Arial"/>
                <w:b/>
                <w:sz w:val="24"/>
                <w:szCs w:val="24"/>
              </w:rPr>
              <w:t>Major Clients</w:t>
            </w:r>
          </w:p>
        </w:tc>
        <w:tc>
          <w:tcPr>
            <w:tcW w:w="1748" w:type="dxa"/>
            <w:vAlign w:val="center"/>
          </w:tcPr>
          <w:p w:rsidR="006334E7" w:rsidRPr="00A74963" w:rsidRDefault="002F454E" w:rsidP="006334E7">
            <w:pPr>
              <w:spacing w:after="0" w:line="360" w:lineRule="auto"/>
              <w:ind w:right="855"/>
              <w:jc w:val="center"/>
              <w:rPr>
                <w:rFonts w:ascii="Arial" w:hAnsi="Arial" w:cstheme="minorHAnsi"/>
                <w:b/>
                <w:sz w:val="24"/>
                <w:szCs w:val="24"/>
              </w:rPr>
            </w:pPr>
            <w:r>
              <w:rPr>
                <w:rFonts w:ascii="Arial" w:hAnsi="Arial" w:cstheme="minorHAnsi"/>
                <w:b/>
                <w:sz w:val="24"/>
                <w:szCs w:val="24"/>
              </w:rPr>
              <w:t>8</w:t>
            </w:r>
          </w:p>
        </w:tc>
      </w:tr>
      <w:tr w:rsidR="006334E7" w:rsidRPr="00A249A7" w:rsidTr="0007177B">
        <w:trPr>
          <w:trHeight w:val="661"/>
        </w:trPr>
        <w:tc>
          <w:tcPr>
            <w:tcW w:w="1384" w:type="dxa"/>
            <w:vAlign w:val="center"/>
          </w:tcPr>
          <w:p w:rsidR="006334E7" w:rsidRPr="00A74963" w:rsidRDefault="006334E7" w:rsidP="0007177B">
            <w:pPr>
              <w:spacing w:after="0" w:line="360" w:lineRule="auto"/>
              <w:ind w:right="855"/>
              <w:jc w:val="center"/>
              <w:rPr>
                <w:rFonts w:ascii="Arial" w:hAnsi="Arial" w:cstheme="minorHAnsi"/>
                <w:b/>
                <w:sz w:val="24"/>
                <w:szCs w:val="24"/>
              </w:rPr>
            </w:pPr>
            <w:r w:rsidRPr="00A74963">
              <w:rPr>
                <w:rFonts w:ascii="Arial" w:hAnsi="Arial" w:cstheme="minorHAnsi"/>
                <w:b/>
                <w:sz w:val="24"/>
                <w:szCs w:val="24"/>
              </w:rPr>
              <w:t>5.</w:t>
            </w:r>
          </w:p>
        </w:tc>
        <w:tc>
          <w:tcPr>
            <w:tcW w:w="5481" w:type="dxa"/>
            <w:vAlign w:val="center"/>
          </w:tcPr>
          <w:p w:rsidR="006334E7" w:rsidRPr="00A87422" w:rsidRDefault="006334E7" w:rsidP="006334E7">
            <w:pPr>
              <w:spacing w:after="0" w:line="360" w:lineRule="auto"/>
              <w:ind w:right="855"/>
              <w:jc w:val="center"/>
              <w:rPr>
                <w:rFonts w:ascii="Arial" w:hAnsi="Arial"/>
                <w:b/>
                <w:sz w:val="24"/>
                <w:szCs w:val="24"/>
              </w:rPr>
            </w:pPr>
            <w:r w:rsidRPr="00A87422">
              <w:rPr>
                <w:rFonts w:ascii="Arial" w:hAnsi="Arial"/>
                <w:b/>
                <w:sz w:val="24"/>
                <w:szCs w:val="24"/>
              </w:rPr>
              <w:t>MoU With Government</w:t>
            </w:r>
          </w:p>
        </w:tc>
        <w:tc>
          <w:tcPr>
            <w:tcW w:w="1748" w:type="dxa"/>
            <w:vAlign w:val="center"/>
          </w:tcPr>
          <w:p w:rsidR="006334E7" w:rsidRPr="00A74963" w:rsidRDefault="00585535" w:rsidP="006334E7">
            <w:pPr>
              <w:spacing w:after="0" w:line="360" w:lineRule="auto"/>
              <w:ind w:right="855"/>
              <w:jc w:val="center"/>
              <w:rPr>
                <w:rFonts w:ascii="Arial" w:hAnsi="Arial" w:cstheme="minorHAnsi"/>
                <w:b/>
                <w:sz w:val="24"/>
                <w:szCs w:val="24"/>
              </w:rPr>
            </w:pPr>
            <w:r>
              <w:rPr>
                <w:rFonts w:ascii="Arial" w:hAnsi="Arial" w:cstheme="minorHAnsi"/>
                <w:b/>
                <w:sz w:val="24"/>
                <w:szCs w:val="24"/>
              </w:rPr>
              <w:t>9</w:t>
            </w:r>
          </w:p>
        </w:tc>
      </w:tr>
      <w:tr w:rsidR="006334E7" w:rsidRPr="00A249A7" w:rsidTr="0007177B">
        <w:trPr>
          <w:trHeight w:val="657"/>
        </w:trPr>
        <w:tc>
          <w:tcPr>
            <w:tcW w:w="1384" w:type="dxa"/>
            <w:vAlign w:val="center"/>
          </w:tcPr>
          <w:p w:rsidR="006334E7" w:rsidRPr="00A74963" w:rsidRDefault="006334E7" w:rsidP="0007177B">
            <w:pPr>
              <w:spacing w:after="0" w:line="360" w:lineRule="auto"/>
              <w:ind w:right="855"/>
              <w:jc w:val="center"/>
              <w:rPr>
                <w:rFonts w:ascii="Arial" w:hAnsi="Arial" w:cstheme="minorHAnsi"/>
                <w:b/>
                <w:sz w:val="24"/>
                <w:szCs w:val="24"/>
              </w:rPr>
            </w:pPr>
            <w:r>
              <w:rPr>
                <w:rFonts w:ascii="Arial" w:hAnsi="Arial" w:cstheme="minorHAnsi"/>
                <w:b/>
                <w:sz w:val="24"/>
                <w:szCs w:val="24"/>
              </w:rPr>
              <w:t>6.</w:t>
            </w:r>
          </w:p>
        </w:tc>
        <w:tc>
          <w:tcPr>
            <w:tcW w:w="5481" w:type="dxa"/>
            <w:vAlign w:val="center"/>
          </w:tcPr>
          <w:p w:rsidR="006334E7" w:rsidRPr="00A87422" w:rsidRDefault="006334E7" w:rsidP="006334E7">
            <w:pPr>
              <w:spacing w:after="0" w:line="360" w:lineRule="auto"/>
              <w:ind w:right="855"/>
              <w:jc w:val="center"/>
              <w:rPr>
                <w:rFonts w:ascii="Arial" w:hAnsi="Arial"/>
                <w:b/>
                <w:sz w:val="24"/>
                <w:szCs w:val="24"/>
              </w:rPr>
            </w:pPr>
            <w:r w:rsidRPr="00A87422">
              <w:rPr>
                <w:rFonts w:ascii="Arial" w:hAnsi="Arial"/>
                <w:b/>
                <w:sz w:val="24"/>
                <w:szCs w:val="24"/>
              </w:rPr>
              <w:t>Awards &amp; Accolades</w:t>
            </w:r>
          </w:p>
        </w:tc>
        <w:tc>
          <w:tcPr>
            <w:tcW w:w="1748" w:type="dxa"/>
            <w:vAlign w:val="center"/>
          </w:tcPr>
          <w:p w:rsidR="006334E7" w:rsidRDefault="00585535" w:rsidP="006334E7">
            <w:pPr>
              <w:spacing w:after="0" w:line="360" w:lineRule="auto"/>
              <w:ind w:right="855"/>
              <w:jc w:val="center"/>
              <w:rPr>
                <w:rFonts w:ascii="Arial" w:hAnsi="Arial" w:cstheme="minorHAnsi"/>
                <w:b/>
                <w:sz w:val="24"/>
                <w:szCs w:val="24"/>
              </w:rPr>
            </w:pPr>
            <w:r>
              <w:rPr>
                <w:rFonts w:ascii="Arial" w:hAnsi="Arial" w:cstheme="minorHAnsi"/>
                <w:b/>
                <w:sz w:val="24"/>
                <w:szCs w:val="24"/>
              </w:rPr>
              <w:t>9</w:t>
            </w:r>
          </w:p>
        </w:tc>
      </w:tr>
      <w:tr w:rsidR="006334E7" w:rsidRPr="00A249A7" w:rsidTr="0007177B">
        <w:trPr>
          <w:trHeight w:val="664"/>
        </w:trPr>
        <w:tc>
          <w:tcPr>
            <w:tcW w:w="1384" w:type="dxa"/>
            <w:vAlign w:val="center"/>
          </w:tcPr>
          <w:p w:rsidR="006334E7" w:rsidRDefault="00A55023" w:rsidP="00A55023">
            <w:pPr>
              <w:spacing w:after="0" w:line="360" w:lineRule="auto"/>
              <w:ind w:right="855"/>
              <w:jc w:val="center"/>
              <w:rPr>
                <w:rFonts w:ascii="Arial" w:hAnsi="Arial" w:cstheme="minorHAnsi"/>
                <w:b/>
                <w:sz w:val="24"/>
                <w:szCs w:val="24"/>
              </w:rPr>
            </w:pPr>
            <w:r>
              <w:rPr>
                <w:rFonts w:ascii="Arial" w:hAnsi="Arial" w:cstheme="minorHAnsi"/>
                <w:b/>
                <w:sz w:val="24"/>
                <w:szCs w:val="24"/>
              </w:rPr>
              <w:t>7</w:t>
            </w:r>
            <w:r w:rsidR="006334E7">
              <w:rPr>
                <w:rFonts w:ascii="Arial" w:hAnsi="Arial" w:cstheme="minorHAnsi"/>
                <w:b/>
                <w:sz w:val="24"/>
                <w:szCs w:val="24"/>
              </w:rPr>
              <w:t>.</w:t>
            </w:r>
          </w:p>
        </w:tc>
        <w:tc>
          <w:tcPr>
            <w:tcW w:w="5481" w:type="dxa"/>
            <w:vAlign w:val="center"/>
          </w:tcPr>
          <w:p w:rsidR="006334E7" w:rsidRPr="00A87422" w:rsidRDefault="006334E7" w:rsidP="006334E7">
            <w:pPr>
              <w:spacing w:after="0" w:line="360" w:lineRule="auto"/>
              <w:ind w:right="855"/>
              <w:jc w:val="center"/>
              <w:rPr>
                <w:rFonts w:ascii="Arial" w:hAnsi="Arial"/>
                <w:b/>
                <w:sz w:val="24"/>
                <w:szCs w:val="24"/>
              </w:rPr>
            </w:pPr>
            <w:r w:rsidRPr="00A87422">
              <w:rPr>
                <w:rFonts w:ascii="Arial" w:hAnsi="Arial"/>
                <w:b/>
                <w:sz w:val="24"/>
                <w:szCs w:val="24"/>
              </w:rPr>
              <w:t>Five Years' Performance at a Glance</w:t>
            </w:r>
          </w:p>
        </w:tc>
        <w:tc>
          <w:tcPr>
            <w:tcW w:w="1748" w:type="dxa"/>
            <w:vAlign w:val="center"/>
          </w:tcPr>
          <w:p w:rsidR="006334E7" w:rsidRDefault="001526FF" w:rsidP="001526FF">
            <w:pPr>
              <w:spacing w:after="0" w:line="360" w:lineRule="auto"/>
              <w:ind w:right="855"/>
              <w:jc w:val="center"/>
              <w:rPr>
                <w:rFonts w:ascii="Arial" w:hAnsi="Arial" w:cstheme="minorHAnsi"/>
                <w:b/>
                <w:sz w:val="24"/>
                <w:szCs w:val="24"/>
              </w:rPr>
            </w:pPr>
            <w:r>
              <w:rPr>
                <w:rFonts w:ascii="Arial" w:hAnsi="Arial" w:cstheme="minorHAnsi"/>
                <w:b/>
                <w:sz w:val="24"/>
                <w:szCs w:val="24"/>
              </w:rPr>
              <w:t>10</w:t>
            </w:r>
          </w:p>
        </w:tc>
      </w:tr>
      <w:tr w:rsidR="006334E7" w:rsidRPr="00A249A7" w:rsidTr="0007177B">
        <w:trPr>
          <w:trHeight w:val="794"/>
        </w:trPr>
        <w:tc>
          <w:tcPr>
            <w:tcW w:w="1384" w:type="dxa"/>
            <w:vAlign w:val="center"/>
          </w:tcPr>
          <w:p w:rsidR="006334E7" w:rsidRDefault="00A55023" w:rsidP="00A55023">
            <w:pPr>
              <w:spacing w:after="0" w:line="360" w:lineRule="auto"/>
              <w:ind w:right="855"/>
              <w:jc w:val="center"/>
              <w:rPr>
                <w:rFonts w:ascii="Arial" w:hAnsi="Arial" w:cstheme="minorHAnsi"/>
                <w:b/>
                <w:sz w:val="24"/>
                <w:szCs w:val="24"/>
              </w:rPr>
            </w:pPr>
            <w:r>
              <w:rPr>
                <w:rFonts w:ascii="Arial" w:hAnsi="Arial" w:cstheme="minorHAnsi"/>
                <w:b/>
                <w:sz w:val="24"/>
                <w:szCs w:val="24"/>
              </w:rPr>
              <w:t>8</w:t>
            </w:r>
            <w:r w:rsidR="006334E7">
              <w:rPr>
                <w:rFonts w:ascii="Arial" w:hAnsi="Arial" w:cstheme="minorHAnsi"/>
                <w:b/>
                <w:sz w:val="24"/>
                <w:szCs w:val="24"/>
              </w:rPr>
              <w:t>.</w:t>
            </w:r>
          </w:p>
        </w:tc>
        <w:tc>
          <w:tcPr>
            <w:tcW w:w="5481" w:type="dxa"/>
            <w:vAlign w:val="center"/>
          </w:tcPr>
          <w:p w:rsidR="006334E7" w:rsidRPr="00A87422" w:rsidRDefault="006334E7" w:rsidP="006334E7">
            <w:pPr>
              <w:spacing w:after="0" w:line="360" w:lineRule="auto"/>
              <w:ind w:right="855"/>
              <w:jc w:val="center"/>
              <w:rPr>
                <w:rFonts w:ascii="Arial" w:hAnsi="Arial"/>
                <w:b/>
                <w:sz w:val="24"/>
                <w:szCs w:val="24"/>
              </w:rPr>
            </w:pPr>
            <w:r w:rsidRPr="00A87422">
              <w:rPr>
                <w:rFonts w:ascii="Arial" w:hAnsi="Arial"/>
                <w:b/>
                <w:sz w:val="24"/>
                <w:szCs w:val="24"/>
              </w:rPr>
              <w:t>Grievance Redressal System</w:t>
            </w:r>
          </w:p>
        </w:tc>
        <w:tc>
          <w:tcPr>
            <w:tcW w:w="1748" w:type="dxa"/>
            <w:vAlign w:val="center"/>
          </w:tcPr>
          <w:p w:rsidR="006334E7" w:rsidRDefault="00D06119" w:rsidP="006334E7">
            <w:pPr>
              <w:spacing w:after="0" w:line="360" w:lineRule="auto"/>
              <w:ind w:right="855"/>
              <w:jc w:val="center"/>
              <w:rPr>
                <w:rFonts w:ascii="Arial" w:hAnsi="Arial" w:cstheme="minorHAnsi"/>
                <w:b/>
                <w:sz w:val="24"/>
                <w:szCs w:val="24"/>
              </w:rPr>
            </w:pPr>
            <w:r>
              <w:rPr>
                <w:rFonts w:ascii="Arial" w:hAnsi="Arial" w:cstheme="minorHAnsi"/>
                <w:b/>
                <w:sz w:val="24"/>
                <w:szCs w:val="24"/>
              </w:rPr>
              <w:t>10</w:t>
            </w:r>
          </w:p>
        </w:tc>
      </w:tr>
    </w:tbl>
    <w:p w:rsidR="00EE1B3E" w:rsidRDefault="00EE1B3E"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Default="006334E7" w:rsidP="00EE1B3E">
      <w:pPr>
        <w:spacing w:line="240" w:lineRule="auto"/>
        <w:ind w:firstLine="720"/>
        <w:rPr>
          <w:rFonts w:ascii="Arial" w:hAnsi="Arial"/>
          <w:b/>
          <w:sz w:val="24"/>
          <w:szCs w:val="24"/>
        </w:rPr>
      </w:pPr>
    </w:p>
    <w:p w:rsidR="006334E7" w:rsidRPr="00A249A7" w:rsidRDefault="006334E7" w:rsidP="00EE1B3E">
      <w:pPr>
        <w:spacing w:line="240" w:lineRule="auto"/>
        <w:ind w:firstLine="720"/>
        <w:rPr>
          <w:rFonts w:ascii="Arial" w:hAnsi="Arial"/>
          <w:b/>
          <w:sz w:val="24"/>
          <w:szCs w:val="24"/>
        </w:rPr>
      </w:pPr>
    </w:p>
    <w:p w:rsidR="00B407D0" w:rsidRPr="00A249A7" w:rsidRDefault="00A249A7" w:rsidP="003C5F46">
      <w:pPr>
        <w:spacing w:line="240" w:lineRule="auto"/>
        <w:rPr>
          <w:rFonts w:ascii="Arial" w:hAnsi="Arial"/>
          <w:b/>
          <w:sz w:val="24"/>
          <w:szCs w:val="24"/>
        </w:rPr>
      </w:pPr>
      <w:r w:rsidRPr="00A249A7">
        <w:rPr>
          <w:rFonts w:ascii="Arial" w:hAnsi="Arial"/>
          <w:b/>
          <w:sz w:val="24"/>
          <w:szCs w:val="24"/>
        </w:rPr>
        <w:t xml:space="preserve">1.0 </w:t>
      </w:r>
      <w:r w:rsidR="00A74963">
        <w:rPr>
          <w:rFonts w:ascii="Arial" w:hAnsi="Arial"/>
          <w:b/>
          <w:sz w:val="24"/>
          <w:szCs w:val="24"/>
        </w:rPr>
        <w:tab/>
      </w:r>
      <w:r w:rsidR="00B407D0" w:rsidRPr="00A249A7">
        <w:rPr>
          <w:rFonts w:ascii="Arial" w:hAnsi="Arial"/>
          <w:b/>
          <w:sz w:val="24"/>
          <w:szCs w:val="24"/>
        </w:rPr>
        <w:t>MISSION AND OBJECTIVES OF THE COMPANY</w:t>
      </w:r>
    </w:p>
    <w:p w:rsidR="00911069" w:rsidRDefault="00911069" w:rsidP="003C5F46">
      <w:pPr>
        <w:spacing w:line="240" w:lineRule="auto"/>
        <w:rPr>
          <w:rFonts w:ascii="Arial" w:hAnsi="Arial"/>
          <w:b/>
          <w:sz w:val="24"/>
          <w:szCs w:val="24"/>
        </w:rPr>
      </w:pPr>
    </w:p>
    <w:p w:rsidR="00B407D0" w:rsidRPr="00A249A7" w:rsidRDefault="00A249A7" w:rsidP="003C5F46">
      <w:pPr>
        <w:spacing w:line="240" w:lineRule="auto"/>
        <w:rPr>
          <w:rFonts w:ascii="Arial" w:hAnsi="Arial"/>
          <w:b/>
          <w:sz w:val="24"/>
          <w:szCs w:val="24"/>
        </w:rPr>
      </w:pPr>
      <w:r w:rsidRPr="00A249A7">
        <w:rPr>
          <w:rFonts w:ascii="Arial" w:hAnsi="Arial"/>
          <w:b/>
          <w:sz w:val="24"/>
          <w:szCs w:val="24"/>
        </w:rPr>
        <w:t xml:space="preserve">1.1 </w:t>
      </w:r>
      <w:r w:rsidR="00A74963">
        <w:rPr>
          <w:rFonts w:ascii="Arial" w:hAnsi="Arial"/>
          <w:b/>
          <w:sz w:val="24"/>
          <w:szCs w:val="24"/>
        </w:rPr>
        <w:tab/>
      </w:r>
      <w:r w:rsidR="00B53318" w:rsidRPr="00A249A7">
        <w:rPr>
          <w:rFonts w:ascii="Arial" w:hAnsi="Arial"/>
          <w:b/>
          <w:sz w:val="24"/>
          <w:szCs w:val="24"/>
        </w:rPr>
        <w:t>VISION</w:t>
      </w:r>
    </w:p>
    <w:p w:rsidR="00B407D0" w:rsidRPr="00A249A7" w:rsidRDefault="00633E65" w:rsidP="00C11C27">
      <w:pPr>
        <w:spacing w:line="240" w:lineRule="auto"/>
        <w:jc w:val="both"/>
        <w:rPr>
          <w:rFonts w:ascii="Arial" w:hAnsi="Arial"/>
          <w:sz w:val="24"/>
          <w:szCs w:val="24"/>
        </w:rPr>
      </w:pPr>
      <w:r w:rsidRPr="00A249A7">
        <w:rPr>
          <w:rFonts w:ascii="Arial" w:hAnsi="Arial"/>
          <w:sz w:val="24"/>
          <w:szCs w:val="24"/>
        </w:rPr>
        <w:t>To be a world-class globally competitive EPC and total solutions Consultancy Organisation.</w:t>
      </w:r>
    </w:p>
    <w:p w:rsidR="00911069" w:rsidRDefault="00911069" w:rsidP="00C11C27">
      <w:pPr>
        <w:spacing w:line="240" w:lineRule="auto"/>
        <w:jc w:val="both"/>
        <w:rPr>
          <w:rFonts w:ascii="Arial" w:hAnsi="Arial"/>
          <w:b/>
          <w:sz w:val="24"/>
          <w:szCs w:val="24"/>
        </w:rPr>
      </w:pPr>
    </w:p>
    <w:p w:rsidR="00B407D0" w:rsidRPr="00A249A7" w:rsidRDefault="00A249A7" w:rsidP="00C11C27">
      <w:pPr>
        <w:spacing w:line="240" w:lineRule="auto"/>
        <w:jc w:val="both"/>
        <w:rPr>
          <w:rFonts w:ascii="Arial" w:hAnsi="Arial"/>
          <w:b/>
          <w:sz w:val="24"/>
          <w:szCs w:val="24"/>
        </w:rPr>
      </w:pPr>
      <w:r w:rsidRPr="00A249A7">
        <w:rPr>
          <w:rFonts w:ascii="Arial" w:hAnsi="Arial"/>
          <w:b/>
          <w:sz w:val="24"/>
          <w:szCs w:val="24"/>
        </w:rPr>
        <w:t xml:space="preserve">1.2 </w:t>
      </w:r>
      <w:r w:rsidR="00A74963">
        <w:rPr>
          <w:rFonts w:ascii="Arial" w:hAnsi="Arial"/>
          <w:b/>
          <w:sz w:val="24"/>
          <w:szCs w:val="24"/>
        </w:rPr>
        <w:tab/>
      </w:r>
      <w:r w:rsidR="00B53318" w:rsidRPr="00A249A7">
        <w:rPr>
          <w:rFonts w:ascii="Arial" w:hAnsi="Arial"/>
          <w:b/>
          <w:sz w:val="24"/>
          <w:szCs w:val="24"/>
        </w:rPr>
        <w:t>MISSION</w:t>
      </w:r>
    </w:p>
    <w:p w:rsidR="00633E65" w:rsidRPr="00A249A7" w:rsidRDefault="00633E65" w:rsidP="00C11C27">
      <w:pPr>
        <w:pStyle w:val="ListParagraph"/>
        <w:numPr>
          <w:ilvl w:val="0"/>
          <w:numId w:val="30"/>
        </w:numPr>
        <w:spacing w:line="240" w:lineRule="auto"/>
        <w:ind w:left="1418" w:hanging="709"/>
        <w:jc w:val="both"/>
        <w:rPr>
          <w:rFonts w:ascii="Arial" w:hAnsi="Arial"/>
          <w:sz w:val="24"/>
          <w:szCs w:val="24"/>
        </w:rPr>
      </w:pPr>
      <w:r w:rsidRPr="00A249A7">
        <w:rPr>
          <w:rFonts w:ascii="Arial" w:hAnsi="Arial"/>
          <w:sz w:val="24"/>
          <w:szCs w:val="24"/>
        </w:rPr>
        <w:t>Achieve 'Customer Delight' through innovative, cost effective and value added consulting and EPC services.</w:t>
      </w:r>
    </w:p>
    <w:p w:rsidR="0075063E" w:rsidRPr="00A249A7" w:rsidRDefault="00633E65" w:rsidP="00C11C27">
      <w:pPr>
        <w:pStyle w:val="ListParagraph"/>
        <w:numPr>
          <w:ilvl w:val="0"/>
          <w:numId w:val="30"/>
        </w:numPr>
        <w:spacing w:line="240" w:lineRule="auto"/>
        <w:ind w:left="1418" w:hanging="709"/>
        <w:jc w:val="both"/>
        <w:rPr>
          <w:rFonts w:ascii="Arial" w:hAnsi="Arial"/>
          <w:sz w:val="24"/>
          <w:szCs w:val="24"/>
        </w:rPr>
      </w:pPr>
      <w:r w:rsidRPr="00A249A7">
        <w:rPr>
          <w:rFonts w:ascii="Arial" w:hAnsi="Arial"/>
          <w:sz w:val="24"/>
          <w:szCs w:val="24"/>
        </w:rPr>
        <w:t>To maximize creation of wealth, value and satisfaction for stakeholders with high standards of business ethics and aligned with national policies.</w:t>
      </w:r>
    </w:p>
    <w:p w:rsidR="00911069" w:rsidRDefault="00911069" w:rsidP="00C11C27">
      <w:pPr>
        <w:spacing w:line="240" w:lineRule="auto"/>
        <w:jc w:val="both"/>
        <w:rPr>
          <w:rFonts w:ascii="Arial" w:hAnsi="Arial"/>
          <w:b/>
          <w:sz w:val="24"/>
          <w:szCs w:val="24"/>
        </w:rPr>
      </w:pPr>
    </w:p>
    <w:p w:rsidR="0075063E" w:rsidRPr="00A249A7" w:rsidRDefault="00A249A7" w:rsidP="00C11C27">
      <w:pPr>
        <w:spacing w:line="240" w:lineRule="auto"/>
        <w:jc w:val="both"/>
        <w:rPr>
          <w:rFonts w:ascii="Arial" w:hAnsi="Arial"/>
          <w:b/>
          <w:sz w:val="24"/>
          <w:szCs w:val="24"/>
        </w:rPr>
      </w:pPr>
      <w:r>
        <w:rPr>
          <w:rFonts w:ascii="Arial" w:hAnsi="Arial"/>
          <w:b/>
          <w:sz w:val="24"/>
          <w:szCs w:val="24"/>
        </w:rPr>
        <w:t xml:space="preserve">1.3 </w:t>
      </w:r>
      <w:r w:rsidR="00A74963">
        <w:rPr>
          <w:rFonts w:ascii="Arial" w:hAnsi="Arial"/>
          <w:b/>
          <w:sz w:val="24"/>
          <w:szCs w:val="24"/>
        </w:rPr>
        <w:tab/>
      </w:r>
      <w:r w:rsidR="00254752" w:rsidRPr="00A249A7">
        <w:rPr>
          <w:rFonts w:ascii="Arial" w:hAnsi="Arial"/>
          <w:b/>
          <w:sz w:val="24"/>
          <w:szCs w:val="24"/>
        </w:rPr>
        <w:t>CORE VALUES</w:t>
      </w:r>
    </w:p>
    <w:p w:rsidR="00633E65" w:rsidRPr="00A249A7" w:rsidRDefault="00633E65" w:rsidP="00C11C27">
      <w:pPr>
        <w:pStyle w:val="ListParagraph"/>
        <w:numPr>
          <w:ilvl w:val="1"/>
          <w:numId w:val="33"/>
        </w:numPr>
        <w:spacing w:line="240" w:lineRule="auto"/>
        <w:ind w:left="720" w:hanging="11"/>
        <w:jc w:val="both"/>
        <w:rPr>
          <w:rFonts w:ascii="Arial" w:hAnsi="Arial"/>
          <w:sz w:val="24"/>
          <w:szCs w:val="24"/>
        </w:rPr>
      </w:pPr>
      <w:r w:rsidRPr="00A249A7">
        <w:rPr>
          <w:rFonts w:ascii="Arial" w:hAnsi="Arial"/>
          <w:sz w:val="24"/>
          <w:szCs w:val="24"/>
        </w:rPr>
        <w:t>Benchmark to learn from superior role models.</w:t>
      </w:r>
    </w:p>
    <w:p w:rsidR="00633E65" w:rsidRPr="00A249A7" w:rsidRDefault="00633E65" w:rsidP="00C11C27">
      <w:pPr>
        <w:pStyle w:val="ListParagraph"/>
        <w:numPr>
          <w:ilvl w:val="1"/>
          <w:numId w:val="33"/>
        </w:numPr>
        <w:spacing w:line="240" w:lineRule="auto"/>
        <w:ind w:left="720" w:hanging="11"/>
        <w:jc w:val="both"/>
        <w:rPr>
          <w:rFonts w:ascii="Arial" w:hAnsi="Arial"/>
          <w:sz w:val="24"/>
          <w:szCs w:val="24"/>
        </w:rPr>
      </w:pPr>
      <w:r w:rsidRPr="00A249A7">
        <w:rPr>
          <w:rFonts w:ascii="Arial" w:hAnsi="Arial"/>
          <w:sz w:val="24"/>
          <w:szCs w:val="24"/>
        </w:rPr>
        <w:t>Nurture the essence of Customer Relationship and Bonding.</w:t>
      </w:r>
    </w:p>
    <w:p w:rsidR="00633E65" w:rsidRPr="00A249A7" w:rsidRDefault="00633E65" w:rsidP="00C11C27">
      <w:pPr>
        <w:pStyle w:val="ListParagraph"/>
        <w:numPr>
          <w:ilvl w:val="1"/>
          <w:numId w:val="33"/>
        </w:numPr>
        <w:spacing w:line="240" w:lineRule="auto"/>
        <w:ind w:left="720" w:hanging="11"/>
        <w:jc w:val="both"/>
        <w:rPr>
          <w:rFonts w:ascii="Arial" w:hAnsi="Arial"/>
          <w:sz w:val="24"/>
          <w:szCs w:val="24"/>
        </w:rPr>
      </w:pPr>
      <w:r w:rsidRPr="00A249A7">
        <w:rPr>
          <w:rFonts w:ascii="Arial" w:hAnsi="Arial"/>
          <w:sz w:val="24"/>
          <w:szCs w:val="24"/>
        </w:rPr>
        <w:t>Foster Innovation with emphasis on value addition.</w:t>
      </w:r>
    </w:p>
    <w:p w:rsidR="00633E65" w:rsidRPr="00A249A7" w:rsidRDefault="00633E65" w:rsidP="00C11C27">
      <w:pPr>
        <w:pStyle w:val="ListParagraph"/>
        <w:numPr>
          <w:ilvl w:val="1"/>
          <w:numId w:val="33"/>
        </w:numPr>
        <w:spacing w:line="240" w:lineRule="auto"/>
        <w:ind w:left="720" w:hanging="11"/>
        <w:jc w:val="both"/>
        <w:rPr>
          <w:rFonts w:ascii="Arial" w:hAnsi="Arial"/>
          <w:sz w:val="24"/>
          <w:szCs w:val="24"/>
        </w:rPr>
      </w:pPr>
      <w:r w:rsidRPr="00A249A7">
        <w:rPr>
          <w:rFonts w:ascii="Arial" w:hAnsi="Arial"/>
          <w:sz w:val="24"/>
          <w:szCs w:val="24"/>
        </w:rPr>
        <w:t>Integrity and Trust as fundamental to functioning.</w:t>
      </w:r>
    </w:p>
    <w:p w:rsidR="00633E65" w:rsidRPr="00A249A7" w:rsidRDefault="00633E65" w:rsidP="00C11C27">
      <w:pPr>
        <w:pStyle w:val="ListParagraph"/>
        <w:numPr>
          <w:ilvl w:val="1"/>
          <w:numId w:val="33"/>
        </w:numPr>
        <w:spacing w:line="240" w:lineRule="auto"/>
        <w:ind w:left="720" w:hanging="11"/>
        <w:jc w:val="both"/>
        <w:rPr>
          <w:rFonts w:ascii="Arial" w:hAnsi="Arial"/>
          <w:sz w:val="24"/>
          <w:szCs w:val="24"/>
        </w:rPr>
      </w:pPr>
      <w:r w:rsidRPr="00A249A7">
        <w:rPr>
          <w:rFonts w:ascii="Arial" w:hAnsi="Arial"/>
          <w:sz w:val="24"/>
          <w:szCs w:val="24"/>
        </w:rPr>
        <w:t xml:space="preserve">Thrive upon constant Knowledge updation as a Learning </w:t>
      </w:r>
      <w:r w:rsidR="00A55023">
        <w:rPr>
          <w:rFonts w:ascii="Arial" w:hAnsi="Arial"/>
          <w:sz w:val="24"/>
          <w:szCs w:val="24"/>
        </w:rPr>
        <w:tab/>
      </w:r>
      <w:r w:rsidRPr="00A249A7">
        <w:rPr>
          <w:rFonts w:ascii="Arial" w:hAnsi="Arial"/>
          <w:sz w:val="24"/>
          <w:szCs w:val="24"/>
        </w:rPr>
        <w:t>organisation.</w:t>
      </w:r>
    </w:p>
    <w:p w:rsidR="00633E65" w:rsidRPr="00A249A7" w:rsidRDefault="00633E65" w:rsidP="00C11C27">
      <w:pPr>
        <w:pStyle w:val="ListParagraph"/>
        <w:numPr>
          <w:ilvl w:val="1"/>
          <w:numId w:val="33"/>
        </w:numPr>
        <w:spacing w:line="240" w:lineRule="auto"/>
        <w:ind w:left="720" w:hanging="11"/>
        <w:jc w:val="both"/>
        <w:rPr>
          <w:rFonts w:ascii="Arial" w:hAnsi="Arial"/>
          <w:sz w:val="24"/>
          <w:szCs w:val="24"/>
        </w:rPr>
      </w:pPr>
      <w:r w:rsidRPr="00A249A7">
        <w:rPr>
          <w:rFonts w:ascii="Arial" w:hAnsi="Arial"/>
          <w:sz w:val="24"/>
          <w:szCs w:val="24"/>
        </w:rPr>
        <w:t>Passion in pursuit of excellence.</w:t>
      </w:r>
    </w:p>
    <w:p w:rsidR="00633E65" w:rsidRPr="00A249A7" w:rsidRDefault="00633E65" w:rsidP="008447DD">
      <w:pPr>
        <w:pStyle w:val="ListParagraph"/>
        <w:numPr>
          <w:ilvl w:val="1"/>
          <w:numId w:val="33"/>
        </w:numPr>
        <w:spacing w:line="240" w:lineRule="auto"/>
        <w:ind w:left="720" w:hanging="11"/>
        <w:rPr>
          <w:rFonts w:ascii="Arial" w:hAnsi="Arial"/>
          <w:sz w:val="24"/>
          <w:szCs w:val="24"/>
        </w:rPr>
      </w:pPr>
      <w:r w:rsidRPr="00A249A7">
        <w:rPr>
          <w:rFonts w:ascii="Arial" w:hAnsi="Arial"/>
          <w:sz w:val="24"/>
          <w:szCs w:val="24"/>
        </w:rPr>
        <w:t>Quality as a way of life.</w:t>
      </w:r>
    </w:p>
    <w:p w:rsidR="00633E65" w:rsidRPr="00A249A7" w:rsidRDefault="00633E65" w:rsidP="008447DD">
      <w:pPr>
        <w:pStyle w:val="ListParagraph"/>
        <w:numPr>
          <w:ilvl w:val="1"/>
          <w:numId w:val="33"/>
        </w:numPr>
        <w:spacing w:line="240" w:lineRule="auto"/>
        <w:ind w:left="720" w:hanging="11"/>
        <w:rPr>
          <w:rFonts w:ascii="Arial" w:hAnsi="Arial"/>
          <w:sz w:val="24"/>
          <w:szCs w:val="24"/>
        </w:rPr>
      </w:pPr>
      <w:r w:rsidRPr="00A249A7">
        <w:rPr>
          <w:rFonts w:ascii="Arial" w:hAnsi="Arial"/>
          <w:sz w:val="24"/>
          <w:szCs w:val="24"/>
        </w:rPr>
        <w:t>Collaboration in synergy through cross-functional Team efforts.</w:t>
      </w:r>
    </w:p>
    <w:p w:rsidR="00B53318" w:rsidRDefault="00633E65" w:rsidP="008447DD">
      <w:pPr>
        <w:pStyle w:val="ListParagraph"/>
        <w:numPr>
          <w:ilvl w:val="1"/>
          <w:numId w:val="33"/>
        </w:numPr>
        <w:spacing w:line="240" w:lineRule="auto"/>
        <w:ind w:left="720" w:hanging="11"/>
        <w:rPr>
          <w:rFonts w:ascii="Arial" w:hAnsi="Arial"/>
          <w:sz w:val="24"/>
          <w:szCs w:val="24"/>
        </w:rPr>
      </w:pPr>
      <w:r w:rsidRPr="00A249A7">
        <w:rPr>
          <w:rFonts w:ascii="Arial" w:hAnsi="Arial"/>
          <w:sz w:val="24"/>
          <w:szCs w:val="24"/>
        </w:rPr>
        <w:t>Sense of ownership in what we do.</w:t>
      </w:r>
    </w:p>
    <w:p w:rsidR="00A74963" w:rsidRPr="00A249A7" w:rsidRDefault="00A74963" w:rsidP="00A74963">
      <w:pPr>
        <w:pStyle w:val="ListParagraph"/>
        <w:spacing w:line="240" w:lineRule="auto"/>
        <w:rPr>
          <w:rFonts w:ascii="Arial" w:hAnsi="Arial"/>
          <w:sz w:val="24"/>
          <w:szCs w:val="24"/>
        </w:rPr>
      </w:pPr>
    </w:p>
    <w:p w:rsidR="00911069" w:rsidRDefault="00911069" w:rsidP="003C5F46">
      <w:pPr>
        <w:spacing w:line="240" w:lineRule="auto"/>
        <w:rPr>
          <w:rFonts w:ascii="Arial" w:hAnsi="Arial"/>
          <w:b/>
          <w:sz w:val="24"/>
          <w:szCs w:val="24"/>
        </w:rPr>
      </w:pPr>
    </w:p>
    <w:p w:rsidR="003C5F46" w:rsidRDefault="00A74963" w:rsidP="003C5F46">
      <w:pPr>
        <w:spacing w:line="240" w:lineRule="auto"/>
        <w:rPr>
          <w:rFonts w:ascii="Arial" w:hAnsi="Arial"/>
          <w:b/>
          <w:sz w:val="24"/>
          <w:szCs w:val="24"/>
        </w:rPr>
      </w:pPr>
      <w:r>
        <w:rPr>
          <w:rFonts w:ascii="Arial" w:hAnsi="Arial"/>
          <w:b/>
          <w:sz w:val="24"/>
          <w:szCs w:val="24"/>
        </w:rPr>
        <w:t xml:space="preserve">2.0 </w:t>
      </w:r>
      <w:r>
        <w:rPr>
          <w:rFonts w:ascii="Arial" w:hAnsi="Arial"/>
          <w:b/>
          <w:sz w:val="24"/>
          <w:szCs w:val="24"/>
        </w:rPr>
        <w:tab/>
      </w:r>
      <w:r w:rsidR="003C5F46" w:rsidRPr="00A249A7">
        <w:rPr>
          <w:rFonts w:ascii="Arial" w:hAnsi="Arial"/>
          <w:b/>
          <w:sz w:val="24"/>
          <w:szCs w:val="24"/>
        </w:rPr>
        <w:t>ACTIVITIES</w:t>
      </w:r>
    </w:p>
    <w:p w:rsidR="00B57BB6" w:rsidRPr="00A249A7" w:rsidRDefault="00A74963" w:rsidP="00B57BB6">
      <w:pPr>
        <w:jc w:val="both"/>
        <w:rPr>
          <w:rFonts w:ascii="Arial" w:hAnsi="Arial"/>
          <w:b/>
          <w:sz w:val="24"/>
          <w:szCs w:val="24"/>
        </w:rPr>
      </w:pPr>
      <w:r>
        <w:rPr>
          <w:rFonts w:ascii="Arial" w:hAnsi="Arial"/>
          <w:b/>
          <w:sz w:val="24"/>
          <w:szCs w:val="24"/>
        </w:rPr>
        <w:t>2.1</w:t>
      </w:r>
      <w:r>
        <w:rPr>
          <w:rFonts w:ascii="Arial" w:hAnsi="Arial"/>
          <w:b/>
          <w:sz w:val="24"/>
          <w:szCs w:val="24"/>
        </w:rPr>
        <w:tab/>
      </w:r>
      <w:r w:rsidR="00B57BB6" w:rsidRPr="00A249A7">
        <w:rPr>
          <w:rFonts w:ascii="Arial" w:hAnsi="Arial"/>
          <w:b/>
          <w:sz w:val="24"/>
          <w:szCs w:val="24"/>
        </w:rPr>
        <w:t>Overview</w:t>
      </w:r>
    </w:p>
    <w:p w:rsidR="00B57BB6" w:rsidRPr="00A249A7" w:rsidRDefault="00B57BB6" w:rsidP="008447DD">
      <w:pPr>
        <w:ind w:left="709"/>
        <w:contextualSpacing/>
        <w:jc w:val="both"/>
        <w:rPr>
          <w:rFonts w:ascii="Arial" w:hAnsi="Arial"/>
          <w:sz w:val="24"/>
          <w:szCs w:val="24"/>
        </w:rPr>
      </w:pPr>
      <w:r w:rsidRPr="00A249A7">
        <w:rPr>
          <w:rFonts w:ascii="Arial" w:hAnsi="Arial"/>
          <w:sz w:val="24"/>
          <w:szCs w:val="24"/>
        </w:rPr>
        <w:t>Engineers India Ltd (EIL) is one of the leading design and engineering organizations in South Asia. Established in 1965, EIL provides engineering consultancy and EPC services principally focused on the oil &amp; gas and petrochemical industries. The Company has also diversified into sectors like Infrastructure, Water and Waste Management, Solar &amp; Nuclear Power and Fertilizers to leverage its strong technical competencies and track record.</w:t>
      </w:r>
    </w:p>
    <w:p w:rsidR="00B57BB6" w:rsidRPr="00A249A7" w:rsidRDefault="00B57BB6" w:rsidP="008447DD">
      <w:pPr>
        <w:ind w:left="709"/>
        <w:contextualSpacing/>
        <w:jc w:val="both"/>
        <w:rPr>
          <w:rFonts w:ascii="Arial" w:hAnsi="Arial"/>
          <w:sz w:val="24"/>
          <w:szCs w:val="24"/>
        </w:rPr>
      </w:pPr>
    </w:p>
    <w:p w:rsidR="00B57BB6" w:rsidRPr="00A249A7" w:rsidRDefault="00B57BB6" w:rsidP="008447DD">
      <w:pPr>
        <w:ind w:left="709"/>
        <w:contextualSpacing/>
        <w:jc w:val="both"/>
        <w:rPr>
          <w:rFonts w:ascii="Arial" w:hAnsi="Arial"/>
          <w:sz w:val="24"/>
          <w:szCs w:val="24"/>
        </w:rPr>
      </w:pPr>
      <w:r w:rsidRPr="00A249A7">
        <w:rPr>
          <w:rFonts w:ascii="Arial" w:hAnsi="Arial"/>
          <w:sz w:val="24"/>
          <w:szCs w:val="24"/>
        </w:rPr>
        <w:t xml:space="preserve">Today, EIL is the only ‘Total Solution’ engineering consultancy company in India providing design, engineering, procurement, construction and integrated project management services from </w:t>
      </w:r>
      <w:r w:rsidRPr="00A249A7">
        <w:rPr>
          <w:rFonts w:ascii="Arial" w:hAnsi="Arial"/>
          <w:b/>
          <w:bCs/>
          <w:sz w:val="24"/>
          <w:szCs w:val="24"/>
        </w:rPr>
        <w:t>‘Concept to Commissioning’</w:t>
      </w:r>
      <w:r w:rsidRPr="00A249A7">
        <w:rPr>
          <w:rFonts w:ascii="Arial" w:hAnsi="Arial"/>
          <w:sz w:val="24"/>
          <w:szCs w:val="24"/>
        </w:rPr>
        <w:t xml:space="preserve"> with highest quality and safety standards. It also provides specialist services such as heat and mass transfer equipment design, environmental engineering, specialist materials &amp; maintenance and plant operations &amp; safety services. </w:t>
      </w:r>
    </w:p>
    <w:p w:rsidR="00B57BB6" w:rsidRPr="00A249A7" w:rsidRDefault="00B57BB6" w:rsidP="008447DD">
      <w:pPr>
        <w:ind w:left="709"/>
        <w:contextualSpacing/>
        <w:jc w:val="both"/>
        <w:rPr>
          <w:rFonts w:ascii="Arial" w:hAnsi="Arial"/>
          <w:sz w:val="24"/>
          <w:szCs w:val="24"/>
        </w:rPr>
      </w:pPr>
    </w:p>
    <w:p w:rsidR="00B57BB6" w:rsidRPr="00A249A7" w:rsidRDefault="00B57BB6" w:rsidP="008447DD">
      <w:pPr>
        <w:ind w:left="709"/>
        <w:contextualSpacing/>
        <w:jc w:val="both"/>
        <w:rPr>
          <w:rFonts w:ascii="Arial" w:hAnsi="Arial"/>
          <w:sz w:val="24"/>
          <w:szCs w:val="24"/>
        </w:rPr>
      </w:pPr>
      <w:r w:rsidRPr="00DC170D">
        <w:rPr>
          <w:rFonts w:ascii="Arial" w:hAnsi="Arial"/>
          <w:color w:val="000000" w:themeColor="text1"/>
          <w:sz w:val="24"/>
          <w:szCs w:val="24"/>
        </w:rPr>
        <w:t xml:space="preserve">With corporate office in New Delhi, EIL also operates from its </w:t>
      </w:r>
      <w:r w:rsidR="0027574D" w:rsidRPr="00DC170D">
        <w:rPr>
          <w:rFonts w:ascii="Arial" w:hAnsi="Arial"/>
          <w:color w:val="000000" w:themeColor="text1"/>
          <w:sz w:val="24"/>
          <w:szCs w:val="24"/>
        </w:rPr>
        <w:t>regional offices</w:t>
      </w:r>
      <w:r w:rsidRPr="00DC170D">
        <w:rPr>
          <w:rFonts w:ascii="Arial" w:hAnsi="Arial"/>
          <w:color w:val="000000" w:themeColor="text1"/>
          <w:sz w:val="24"/>
          <w:szCs w:val="24"/>
        </w:rPr>
        <w:t xml:space="preserve"> </w:t>
      </w:r>
      <w:r w:rsidR="00007DA4" w:rsidRPr="00DC170D">
        <w:rPr>
          <w:rFonts w:ascii="Arial" w:hAnsi="Arial"/>
          <w:color w:val="000000" w:themeColor="text1"/>
          <w:sz w:val="24"/>
          <w:szCs w:val="24"/>
        </w:rPr>
        <w:t>at</w:t>
      </w:r>
      <w:r w:rsidRPr="00DC170D">
        <w:rPr>
          <w:rFonts w:ascii="Arial" w:hAnsi="Arial"/>
          <w:color w:val="000000" w:themeColor="text1"/>
          <w:sz w:val="24"/>
          <w:szCs w:val="24"/>
        </w:rPr>
        <w:t xml:space="preserve"> Kolkata, Chennai and Vadodara</w:t>
      </w:r>
      <w:r w:rsidR="00007DA4" w:rsidRPr="00DC170D">
        <w:rPr>
          <w:rFonts w:ascii="Arial" w:hAnsi="Arial"/>
          <w:color w:val="000000" w:themeColor="text1"/>
          <w:sz w:val="24"/>
          <w:szCs w:val="24"/>
        </w:rPr>
        <w:t>, branch office at Mumbai</w:t>
      </w:r>
      <w:r w:rsidRPr="00DC170D">
        <w:rPr>
          <w:rFonts w:ascii="Arial" w:hAnsi="Arial"/>
          <w:color w:val="000000" w:themeColor="text1"/>
          <w:sz w:val="24"/>
          <w:szCs w:val="24"/>
        </w:rPr>
        <w:t xml:space="preserve"> and</w:t>
      </w:r>
      <w:r w:rsidR="0027574D" w:rsidRPr="00DC170D">
        <w:rPr>
          <w:rFonts w:ascii="Arial" w:hAnsi="Arial"/>
          <w:color w:val="000000" w:themeColor="text1"/>
          <w:sz w:val="24"/>
          <w:szCs w:val="24"/>
        </w:rPr>
        <w:t xml:space="preserve"> has inspection</w:t>
      </w:r>
      <w:r w:rsidRPr="00DC170D">
        <w:rPr>
          <w:rFonts w:ascii="Arial" w:hAnsi="Arial"/>
          <w:color w:val="000000" w:themeColor="text1"/>
          <w:sz w:val="24"/>
          <w:szCs w:val="24"/>
        </w:rPr>
        <w:t xml:space="preserve"> offices at all major manufacturing locations of the country. The company’s overseas presence is marked by an engineering</w:t>
      </w:r>
      <w:r w:rsidRPr="00A249A7">
        <w:rPr>
          <w:rFonts w:ascii="Arial" w:hAnsi="Arial"/>
          <w:sz w:val="24"/>
          <w:szCs w:val="24"/>
        </w:rPr>
        <w:t xml:space="preserve"> office in Abu Dhabi, which caters to the business needs in UAE/Middle-East region and the South-East Asia market is served by its Kuala Lumpur office. Additionally, there are offices in London, Milan, Shanghai and Caracas (Venezuela) to coordinate the activities of international procurement and marketing.</w:t>
      </w:r>
    </w:p>
    <w:p w:rsidR="00B57BB6" w:rsidRPr="00A249A7" w:rsidRDefault="00B57BB6" w:rsidP="008447DD">
      <w:pPr>
        <w:ind w:left="709"/>
        <w:contextualSpacing/>
        <w:jc w:val="both"/>
        <w:rPr>
          <w:rFonts w:ascii="Arial" w:hAnsi="Arial"/>
          <w:bCs/>
          <w:sz w:val="24"/>
          <w:szCs w:val="24"/>
        </w:rPr>
      </w:pPr>
    </w:p>
    <w:p w:rsidR="00B57BB6" w:rsidRPr="00A249A7" w:rsidRDefault="00B57BB6" w:rsidP="008447DD">
      <w:pPr>
        <w:pStyle w:val="ListParagraph"/>
        <w:ind w:left="709" w:right="-43"/>
        <w:jc w:val="both"/>
        <w:rPr>
          <w:rFonts w:ascii="Arial" w:hAnsi="Arial"/>
          <w:sz w:val="24"/>
          <w:szCs w:val="24"/>
        </w:rPr>
      </w:pPr>
      <w:r w:rsidRPr="00A249A7">
        <w:rPr>
          <w:rFonts w:ascii="Arial" w:hAnsi="Arial"/>
          <w:sz w:val="24"/>
          <w:szCs w:val="24"/>
        </w:rPr>
        <w:t xml:space="preserve">Over the last four and a half decades, EIL has played a significant role in shaping the hydrocarbon industry and the related manufacturing sector in the country. The Company has its footprints in 19 of the 22 operating refineries in the country. In the hydrocarbon consultancy, EIL’s endeavors have resulted in achieving 95% self sufficiency as compared to only 5% at the time of its inception. EIL has also been instrumental in development of indigenous manufacturing capabilities for hydrocarbon industry resulting in reduction of machinery imports to around 25-35% of the plant cost as compared to around 80% in early 80s. </w:t>
      </w:r>
    </w:p>
    <w:p w:rsidR="00A74963" w:rsidRDefault="00A74963" w:rsidP="00B57BB6">
      <w:pPr>
        <w:widowControl w:val="0"/>
        <w:autoSpaceDE w:val="0"/>
        <w:autoSpaceDN w:val="0"/>
        <w:adjustRightInd w:val="0"/>
        <w:spacing w:after="0" w:line="260" w:lineRule="exact"/>
        <w:rPr>
          <w:rFonts w:ascii="Arial" w:hAnsi="Arial"/>
          <w:b/>
          <w:sz w:val="24"/>
          <w:szCs w:val="24"/>
        </w:rPr>
      </w:pPr>
    </w:p>
    <w:p w:rsidR="00911069" w:rsidRDefault="00911069" w:rsidP="00B57BB6">
      <w:pPr>
        <w:widowControl w:val="0"/>
        <w:autoSpaceDE w:val="0"/>
        <w:autoSpaceDN w:val="0"/>
        <w:adjustRightInd w:val="0"/>
        <w:spacing w:after="0" w:line="260" w:lineRule="exact"/>
        <w:rPr>
          <w:rFonts w:ascii="Arial" w:hAnsi="Arial"/>
          <w:b/>
          <w:sz w:val="24"/>
          <w:szCs w:val="24"/>
        </w:rPr>
      </w:pPr>
    </w:p>
    <w:p w:rsidR="00B57BB6" w:rsidRPr="00A249A7" w:rsidRDefault="00A249A7" w:rsidP="00B57BB6">
      <w:pPr>
        <w:widowControl w:val="0"/>
        <w:autoSpaceDE w:val="0"/>
        <w:autoSpaceDN w:val="0"/>
        <w:adjustRightInd w:val="0"/>
        <w:spacing w:after="0" w:line="260" w:lineRule="exact"/>
        <w:rPr>
          <w:rFonts w:ascii="Arial" w:hAnsi="Arial"/>
          <w:b/>
          <w:sz w:val="24"/>
          <w:szCs w:val="24"/>
        </w:rPr>
      </w:pPr>
      <w:r>
        <w:rPr>
          <w:rFonts w:ascii="Arial" w:hAnsi="Arial"/>
          <w:b/>
          <w:sz w:val="24"/>
          <w:szCs w:val="24"/>
        </w:rPr>
        <w:t>2.2</w:t>
      </w:r>
      <w:r w:rsidR="00A74963">
        <w:rPr>
          <w:rFonts w:ascii="Arial" w:hAnsi="Arial"/>
          <w:b/>
          <w:sz w:val="24"/>
          <w:szCs w:val="24"/>
        </w:rPr>
        <w:tab/>
      </w:r>
      <w:r w:rsidR="00B57BB6" w:rsidRPr="00A249A7">
        <w:rPr>
          <w:rFonts w:ascii="Arial" w:hAnsi="Arial"/>
          <w:b/>
          <w:sz w:val="24"/>
          <w:szCs w:val="24"/>
        </w:rPr>
        <w:t>Track Record</w:t>
      </w:r>
    </w:p>
    <w:p w:rsidR="00B57BB6" w:rsidRPr="00A249A7" w:rsidRDefault="00B57BB6" w:rsidP="00B57BB6">
      <w:pPr>
        <w:widowControl w:val="0"/>
        <w:autoSpaceDE w:val="0"/>
        <w:autoSpaceDN w:val="0"/>
        <w:adjustRightInd w:val="0"/>
        <w:spacing w:after="0" w:line="260" w:lineRule="exact"/>
        <w:rPr>
          <w:rFonts w:ascii="Arial" w:hAnsi="Arial"/>
          <w:b/>
          <w:sz w:val="24"/>
          <w:szCs w:val="24"/>
          <w:u w:val="single"/>
        </w:rPr>
      </w:pPr>
    </w:p>
    <w:p w:rsidR="00B57BB6" w:rsidRPr="00A249A7" w:rsidRDefault="00B57BB6" w:rsidP="008447DD">
      <w:pPr>
        <w:widowControl w:val="0"/>
        <w:autoSpaceDE w:val="0"/>
        <w:autoSpaceDN w:val="0"/>
        <w:adjustRightInd w:val="0"/>
        <w:spacing w:after="0" w:line="260" w:lineRule="exact"/>
        <w:ind w:left="709"/>
        <w:jc w:val="both"/>
        <w:rPr>
          <w:rFonts w:ascii="Arial" w:hAnsi="Arial"/>
          <w:spacing w:val="1"/>
          <w:sz w:val="24"/>
          <w:szCs w:val="24"/>
        </w:rPr>
      </w:pPr>
      <w:r w:rsidRPr="00A249A7">
        <w:rPr>
          <w:rFonts w:ascii="Arial" w:hAnsi="Arial"/>
          <w:sz w:val="24"/>
          <w:szCs w:val="24"/>
        </w:rPr>
        <w:t xml:space="preserve">EIL has an impressive record of executing over 5000 assignments valued over $200 Billion. </w:t>
      </w:r>
      <w:r w:rsidRPr="00A249A7">
        <w:rPr>
          <w:rFonts w:ascii="Arial" w:hAnsi="Arial"/>
          <w:spacing w:val="1"/>
          <w:sz w:val="24"/>
          <w:szCs w:val="24"/>
        </w:rPr>
        <w:t xml:space="preserve">EIL’s enviable project portfolio consists of: </w:t>
      </w:r>
    </w:p>
    <w:p w:rsidR="00B57BB6" w:rsidRPr="00A249A7" w:rsidRDefault="00B57BB6" w:rsidP="00B57BB6">
      <w:pPr>
        <w:widowControl w:val="0"/>
        <w:autoSpaceDE w:val="0"/>
        <w:autoSpaceDN w:val="0"/>
        <w:adjustRightInd w:val="0"/>
        <w:spacing w:after="0" w:line="260" w:lineRule="exact"/>
        <w:rPr>
          <w:rFonts w:ascii="Arial" w:hAnsi="Arial"/>
          <w:spacing w:val="1"/>
          <w:sz w:val="24"/>
          <w:szCs w:val="24"/>
        </w:rPr>
      </w:pPr>
    </w:p>
    <w:p w:rsidR="00B57BB6" w:rsidRPr="00A249A7" w:rsidRDefault="00B57BB6" w:rsidP="008447DD">
      <w:pPr>
        <w:pStyle w:val="ListParagraph"/>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 xml:space="preserve">59 refinery projects, including 10 Greenfield refineries </w:t>
      </w:r>
    </w:p>
    <w:p w:rsidR="00B57BB6" w:rsidRPr="00A249A7" w:rsidRDefault="00B57BB6" w:rsidP="008447DD">
      <w:pPr>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 xml:space="preserve">7 mega petrochemical complexes </w:t>
      </w:r>
    </w:p>
    <w:p w:rsidR="00B57BB6" w:rsidRPr="00A249A7" w:rsidRDefault="00B57BB6" w:rsidP="008447DD">
      <w:pPr>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8 Fertilizer Plants</w:t>
      </w:r>
    </w:p>
    <w:p w:rsidR="00B57BB6" w:rsidRPr="00A249A7" w:rsidRDefault="00B57BB6" w:rsidP="008447DD">
      <w:pPr>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 xml:space="preserve">36 oil and gas processing projects </w:t>
      </w:r>
    </w:p>
    <w:p w:rsidR="00B57BB6" w:rsidRPr="00A249A7" w:rsidRDefault="00B57BB6" w:rsidP="008447DD">
      <w:pPr>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 xml:space="preserve">209 offshore platforms projects </w:t>
      </w:r>
    </w:p>
    <w:p w:rsidR="00B57BB6" w:rsidRPr="00A249A7" w:rsidRDefault="00B57BB6" w:rsidP="008447DD">
      <w:pPr>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 xml:space="preserve">46 pipeline projects of more than 12000 km in India and abroad  </w:t>
      </w:r>
    </w:p>
    <w:p w:rsidR="00B57BB6" w:rsidRPr="00A249A7" w:rsidRDefault="00B57BB6" w:rsidP="008447DD">
      <w:pPr>
        <w:numPr>
          <w:ilvl w:val="0"/>
          <w:numId w:val="35"/>
        </w:numPr>
        <w:spacing w:after="0" w:line="240" w:lineRule="auto"/>
        <w:ind w:hanging="11"/>
        <w:jc w:val="both"/>
        <w:rPr>
          <w:rFonts w:ascii="Arial" w:hAnsi="Arial"/>
          <w:spacing w:val="1"/>
          <w:sz w:val="24"/>
          <w:szCs w:val="24"/>
        </w:rPr>
      </w:pPr>
      <w:r w:rsidRPr="00A249A7">
        <w:rPr>
          <w:rFonts w:ascii="Arial" w:hAnsi="Arial"/>
          <w:spacing w:val="1"/>
          <w:sz w:val="24"/>
          <w:szCs w:val="24"/>
        </w:rPr>
        <w:t>28 Mining &amp; Metallurgy Projects</w:t>
      </w:r>
    </w:p>
    <w:p w:rsidR="00B57BB6" w:rsidRPr="00A249A7" w:rsidRDefault="00B57BB6" w:rsidP="008447DD">
      <w:pPr>
        <w:pStyle w:val="Default"/>
        <w:numPr>
          <w:ilvl w:val="0"/>
          <w:numId w:val="35"/>
        </w:numPr>
        <w:ind w:hanging="11"/>
        <w:jc w:val="both"/>
        <w:rPr>
          <w:rFonts w:eastAsia="Times New Roman"/>
          <w:color w:val="auto"/>
          <w:spacing w:val="1"/>
        </w:rPr>
      </w:pPr>
      <w:r w:rsidRPr="00A249A7">
        <w:rPr>
          <w:rFonts w:eastAsia="Times New Roman"/>
          <w:color w:val="auto"/>
          <w:spacing w:val="1"/>
        </w:rPr>
        <w:t xml:space="preserve">13 ports and storage &amp; terminals projects </w:t>
      </w:r>
    </w:p>
    <w:p w:rsidR="00B57BB6" w:rsidRPr="00A249A7" w:rsidRDefault="00B57BB6" w:rsidP="008447DD">
      <w:pPr>
        <w:numPr>
          <w:ilvl w:val="0"/>
          <w:numId w:val="35"/>
        </w:numPr>
        <w:spacing w:after="0" w:line="240" w:lineRule="auto"/>
        <w:ind w:left="1418" w:hanging="709"/>
        <w:jc w:val="both"/>
        <w:rPr>
          <w:rFonts w:ascii="Arial" w:hAnsi="Arial"/>
          <w:spacing w:val="1"/>
          <w:sz w:val="24"/>
          <w:szCs w:val="24"/>
        </w:rPr>
      </w:pPr>
      <w:r w:rsidRPr="00A249A7">
        <w:rPr>
          <w:rFonts w:ascii="Arial" w:hAnsi="Arial"/>
          <w:spacing w:val="1"/>
          <w:sz w:val="24"/>
          <w:szCs w:val="24"/>
        </w:rPr>
        <w:lastRenderedPageBreak/>
        <w:t xml:space="preserve">29 infrastructure projects including airports, highways, flyovers, bridges, water and sewer management, as well as energy-efficient” intelligent” buildings. </w:t>
      </w:r>
    </w:p>
    <w:p w:rsidR="00B57BB6" w:rsidRPr="00A249A7" w:rsidRDefault="00B57BB6" w:rsidP="008447DD">
      <w:pPr>
        <w:pStyle w:val="Default"/>
        <w:numPr>
          <w:ilvl w:val="0"/>
          <w:numId w:val="35"/>
        </w:numPr>
        <w:ind w:hanging="11"/>
        <w:jc w:val="both"/>
        <w:rPr>
          <w:rFonts w:eastAsia="Times New Roman"/>
          <w:color w:val="auto"/>
          <w:spacing w:val="1"/>
        </w:rPr>
      </w:pPr>
      <w:r w:rsidRPr="00A249A7">
        <w:rPr>
          <w:rFonts w:eastAsia="Times New Roman"/>
          <w:color w:val="auto"/>
          <w:spacing w:val="1"/>
        </w:rPr>
        <w:t xml:space="preserve">17 turnkey projects. </w:t>
      </w:r>
    </w:p>
    <w:p w:rsidR="00B04CA9" w:rsidRDefault="00B04CA9" w:rsidP="008447DD">
      <w:pPr>
        <w:widowControl w:val="0"/>
        <w:autoSpaceDE w:val="0"/>
        <w:autoSpaceDN w:val="0"/>
        <w:adjustRightInd w:val="0"/>
        <w:spacing w:before="17"/>
        <w:ind w:left="709" w:right="72"/>
        <w:jc w:val="both"/>
        <w:rPr>
          <w:rFonts w:ascii="Arial" w:hAnsi="Arial"/>
          <w:spacing w:val="1"/>
          <w:sz w:val="24"/>
          <w:szCs w:val="24"/>
        </w:rPr>
      </w:pPr>
    </w:p>
    <w:p w:rsidR="00B57BB6" w:rsidRPr="00A249A7" w:rsidRDefault="00B57BB6" w:rsidP="008447DD">
      <w:pPr>
        <w:widowControl w:val="0"/>
        <w:autoSpaceDE w:val="0"/>
        <w:autoSpaceDN w:val="0"/>
        <w:adjustRightInd w:val="0"/>
        <w:spacing w:before="17"/>
        <w:ind w:left="709" w:right="72"/>
        <w:jc w:val="both"/>
        <w:rPr>
          <w:rFonts w:ascii="Arial" w:hAnsi="Arial"/>
          <w:spacing w:val="1"/>
          <w:sz w:val="24"/>
          <w:szCs w:val="24"/>
        </w:rPr>
      </w:pPr>
      <w:r w:rsidRPr="00A249A7">
        <w:rPr>
          <w:rFonts w:ascii="Arial" w:hAnsi="Arial"/>
          <w:spacing w:val="1"/>
          <w:sz w:val="24"/>
          <w:szCs w:val="24"/>
        </w:rPr>
        <w:t>Some milestone projects executed by EIL include world’s longest deck (136 m) on single jacket for SHG Platform of ONGC, Jamnagar-Loni Pipeline of GAIL, one of the largest LPG pipelines in the world and recently completed 9 MMTPA Guru Gobind Singh Refinery of HMEL, the 10</w:t>
      </w:r>
      <w:r w:rsidRPr="00A249A7">
        <w:rPr>
          <w:rFonts w:ascii="Arial" w:hAnsi="Arial"/>
          <w:spacing w:val="1"/>
          <w:sz w:val="24"/>
          <w:szCs w:val="24"/>
          <w:vertAlign w:val="superscript"/>
        </w:rPr>
        <w:t>th</w:t>
      </w:r>
      <w:r w:rsidRPr="00A249A7">
        <w:rPr>
          <w:rFonts w:ascii="Arial" w:hAnsi="Arial"/>
          <w:spacing w:val="1"/>
          <w:sz w:val="24"/>
          <w:szCs w:val="24"/>
        </w:rPr>
        <w:t xml:space="preserve"> Grassroot refinery designed and engineered by EIL which has also set various industry benchmarks in terms of project execution. </w:t>
      </w:r>
    </w:p>
    <w:p w:rsidR="00A74963" w:rsidRDefault="00A74963" w:rsidP="003C5F46">
      <w:pPr>
        <w:spacing w:line="240" w:lineRule="auto"/>
        <w:rPr>
          <w:rFonts w:ascii="Arial" w:hAnsi="Arial"/>
          <w:b/>
          <w:sz w:val="24"/>
          <w:szCs w:val="24"/>
        </w:rPr>
      </w:pPr>
    </w:p>
    <w:p w:rsidR="00A249A7" w:rsidRDefault="00A74963" w:rsidP="003C5F46">
      <w:pPr>
        <w:spacing w:line="240" w:lineRule="auto"/>
        <w:rPr>
          <w:rFonts w:ascii="Arial" w:hAnsi="Arial"/>
          <w:b/>
          <w:sz w:val="24"/>
          <w:szCs w:val="24"/>
        </w:rPr>
      </w:pPr>
      <w:r>
        <w:rPr>
          <w:rFonts w:ascii="Arial" w:hAnsi="Arial"/>
          <w:b/>
          <w:sz w:val="24"/>
          <w:szCs w:val="24"/>
        </w:rPr>
        <w:t>3.0</w:t>
      </w:r>
      <w:r>
        <w:rPr>
          <w:rFonts w:ascii="Arial" w:hAnsi="Arial"/>
          <w:b/>
          <w:sz w:val="24"/>
          <w:szCs w:val="24"/>
        </w:rPr>
        <w:tab/>
      </w:r>
      <w:r w:rsidR="003C5F46" w:rsidRPr="00A249A7">
        <w:rPr>
          <w:rFonts w:ascii="Arial" w:hAnsi="Arial"/>
          <w:b/>
          <w:sz w:val="24"/>
          <w:szCs w:val="24"/>
        </w:rPr>
        <w:t>SERVICES OFFERED</w:t>
      </w:r>
    </w:p>
    <w:p w:rsidR="003C5F46" w:rsidRDefault="00A249A7" w:rsidP="003C5F46">
      <w:pPr>
        <w:spacing w:line="240" w:lineRule="auto"/>
        <w:rPr>
          <w:rFonts w:ascii="Arial" w:hAnsi="Arial"/>
          <w:b/>
          <w:sz w:val="24"/>
          <w:szCs w:val="24"/>
        </w:rPr>
      </w:pPr>
      <w:r>
        <w:rPr>
          <w:rFonts w:ascii="Arial" w:hAnsi="Arial"/>
          <w:b/>
          <w:sz w:val="24"/>
          <w:szCs w:val="24"/>
        </w:rPr>
        <w:t xml:space="preserve"> 3.1</w:t>
      </w:r>
      <w:r w:rsidR="00A74963">
        <w:rPr>
          <w:rFonts w:ascii="Arial" w:hAnsi="Arial"/>
          <w:b/>
          <w:sz w:val="24"/>
          <w:szCs w:val="24"/>
        </w:rPr>
        <w:tab/>
      </w:r>
      <w:r>
        <w:rPr>
          <w:rFonts w:ascii="Arial" w:hAnsi="Arial"/>
          <w:b/>
          <w:sz w:val="24"/>
          <w:szCs w:val="24"/>
        </w:rPr>
        <w:t xml:space="preserve">Spectrum of Services Offered - </w:t>
      </w:r>
      <w:r w:rsidR="0060709E" w:rsidRPr="00A249A7">
        <w:rPr>
          <w:rFonts w:ascii="Arial" w:hAnsi="Arial"/>
          <w:b/>
          <w:sz w:val="24"/>
          <w:szCs w:val="24"/>
        </w:rPr>
        <w:t>From Concept to Commissioning</w:t>
      </w:r>
    </w:p>
    <w:p w:rsidR="00B04CA9" w:rsidRDefault="00B04CA9" w:rsidP="006334E7">
      <w:pPr>
        <w:spacing w:line="240" w:lineRule="auto"/>
        <w:ind w:left="567"/>
        <w:jc w:val="both"/>
        <w:rPr>
          <w:rFonts w:ascii="Arial" w:hAnsi="Arial"/>
          <w:sz w:val="24"/>
          <w:szCs w:val="24"/>
        </w:rPr>
      </w:pPr>
    </w:p>
    <w:p w:rsidR="006334E7" w:rsidRPr="00A249A7" w:rsidRDefault="006334E7" w:rsidP="006334E7">
      <w:pPr>
        <w:spacing w:line="240" w:lineRule="auto"/>
        <w:ind w:left="567"/>
        <w:jc w:val="both"/>
        <w:rPr>
          <w:rFonts w:ascii="Arial" w:hAnsi="Arial"/>
          <w:sz w:val="24"/>
          <w:szCs w:val="24"/>
        </w:rPr>
      </w:pPr>
      <w:r w:rsidRPr="00A249A7">
        <w:rPr>
          <w:rFonts w:ascii="Arial" w:hAnsi="Arial"/>
          <w:sz w:val="24"/>
          <w:szCs w:val="24"/>
        </w:rPr>
        <w:t>PROCESS DESIGN SERVICES</w:t>
      </w:r>
    </w:p>
    <w:p w:rsidR="006334E7" w:rsidRPr="00A249A7" w:rsidRDefault="006334E7" w:rsidP="006334E7">
      <w:pPr>
        <w:pStyle w:val="ListParagraph"/>
        <w:numPr>
          <w:ilvl w:val="0"/>
          <w:numId w:val="23"/>
        </w:numPr>
        <w:spacing w:line="240" w:lineRule="auto"/>
        <w:jc w:val="both"/>
        <w:rPr>
          <w:rFonts w:ascii="Arial" w:hAnsi="Arial"/>
          <w:sz w:val="24"/>
          <w:szCs w:val="24"/>
        </w:rPr>
      </w:pPr>
      <w:r w:rsidRPr="00A249A7">
        <w:rPr>
          <w:rFonts w:ascii="Arial" w:hAnsi="Arial"/>
          <w:sz w:val="24"/>
          <w:szCs w:val="24"/>
        </w:rPr>
        <w:t>Conceptual designs and feasibility reports</w:t>
      </w:r>
    </w:p>
    <w:p w:rsidR="006334E7" w:rsidRPr="00A249A7" w:rsidRDefault="006334E7" w:rsidP="006334E7">
      <w:pPr>
        <w:pStyle w:val="ListParagraph"/>
        <w:numPr>
          <w:ilvl w:val="0"/>
          <w:numId w:val="23"/>
        </w:numPr>
        <w:spacing w:line="240" w:lineRule="auto"/>
        <w:jc w:val="both"/>
        <w:rPr>
          <w:rFonts w:ascii="Arial" w:hAnsi="Arial"/>
          <w:sz w:val="24"/>
          <w:szCs w:val="24"/>
        </w:rPr>
      </w:pPr>
      <w:r w:rsidRPr="00A249A7">
        <w:rPr>
          <w:rFonts w:ascii="Arial" w:hAnsi="Arial"/>
          <w:sz w:val="24"/>
          <w:szCs w:val="24"/>
        </w:rPr>
        <w:t xml:space="preserve">Basic design packages for </w:t>
      </w:r>
    </w:p>
    <w:p w:rsidR="006334E7" w:rsidRPr="00A249A7" w:rsidRDefault="006334E7" w:rsidP="006334E7">
      <w:pPr>
        <w:pStyle w:val="ListParagraph"/>
        <w:numPr>
          <w:ilvl w:val="0"/>
          <w:numId w:val="24"/>
        </w:numPr>
        <w:spacing w:line="240" w:lineRule="auto"/>
        <w:jc w:val="both"/>
        <w:rPr>
          <w:rFonts w:ascii="Arial" w:hAnsi="Arial"/>
          <w:sz w:val="24"/>
          <w:szCs w:val="24"/>
        </w:rPr>
      </w:pPr>
      <w:r w:rsidRPr="00A249A7">
        <w:rPr>
          <w:rFonts w:ascii="Arial" w:hAnsi="Arial"/>
          <w:sz w:val="24"/>
          <w:szCs w:val="24"/>
        </w:rPr>
        <w:t>Open art process units for Gas-Processing and Refineries</w:t>
      </w:r>
    </w:p>
    <w:p w:rsidR="006334E7" w:rsidRPr="00A249A7" w:rsidRDefault="006334E7" w:rsidP="006334E7">
      <w:pPr>
        <w:pStyle w:val="ListParagraph"/>
        <w:numPr>
          <w:ilvl w:val="0"/>
          <w:numId w:val="24"/>
        </w:numPr>
        <w:spacing w:line="240" w:lineRule="auto"/>
        <w:jc w:val="both"/>
        <w:rPr>
          <w:rFonts w:ascii="Arial" w:hAnsi="Arial"/>
          <w:sz w:val="24"/>
          <w:szCs w:val="24"/>
        </w:rPr>
      </w:pPr>
      <w:r w:rsidRPr="00A249A7">
        <w:rPr>
          <w:rFonts w:ascii="Arial" w:hAnsi="Arial"/>
          <w:sz w:val="24"/>
          <w:szCs w:val="24"/>
        </w:rPr>
        <w:t>Integrated Utilities and Offsite facilities</w:t>
      </w:r>
    </w:p>
    <w:p w:rsidR="006334E7" w:rsidRPr="00A249A7" w:rsidRDefault="006334E7" w:rsidP="006334E7">
      <w:pPr>
        <w:pStyle w:val="ListParagraph"/>
        <w:numPr>
          <w:ilvl w:val="0"/>
          <w:numId w:val="27"/>
        </w:numPr>
        <w:spacing w:line="240" w:lineRule="auto"/>
        <w:jc w:val="both"/>
        <w:rPr>
          <w:rFonts w:ascii="Arial" w:hAnsi="Arial"/>
          <w:sz w:val="24"/>
          <w:szCs w:val="24"/>
        </w:rPr>
      </w:pPr>
      <w:r w:rsidRPr="00A249A7">
        <w:rPr>
          <w:rFonts w:ascii="Arial" w:hAnsi="Arial"/>
          <w:sz w:val="24"/>
          <w:szCs w:val="24"/>
        </w:rPr>
        <w:t>Offers a portfolio of more than 30 process technologies for application in Oil and Gas Processing sector</w:t>
      </w:r>
    </w:p>
    <w:p w:rsidR="006334E7" w:rsidRPr="00A249A7" w:rsidRDefault="006334E7" w:rsidP="006334E7">
      <w:pPr>
        <w:pStyle w:val="ListParagraph"/>
        <w:numPr>
          <w:ilvl w:val="0"/>
          <w:numId w:val="27"/>
        </w:numPr>
        <w:spacing w:line="240" w:lineRule="auto"/>
        <w:jc w:val="both"/>
        <w:rPr>
          <w:rFonts w:ascii="Arial" w:hAnsi="Arial"/>
          <w:sz w:val="24"/>
          <w:szCs w:val="24"/>
        </w:rPr>
      </w:pPr>
      <w:r w:rsidRPr="00A249A7">
        <w:rPr>
          <w:rFonts w:ascii="Arial" w:hAnsi="Arial"/>
          <w:sz w:val="24"/>
          <w:szCs w:val="24"/>
        </w:rPr>
        <w:t>Residual basic engineering for licensed process units</w:t>
      </w:r>
    </w:p>
    <w:p w:rsidR="006334E7" w:rsidRPr="00A249A7" w:rsidRDefault="006334E7" w:rsidP="006334E7">
      <w:pPr>
        <w:pStyle w:val="ListParagraph"/>
        <w:numPr>
          <w:ilvl w:val="0"/>
          <w:numId w:val="27"/>
        </w:numPr>
        <w:spacing w:line="240" w:lineRule="auto"/>
        <w:jc w:val="both"/>
        <w:rPr>
          <w:rFonts w:ascii="Arial" w:hAnsi="Arial"/>
          <w:sz w:val="24"/>
          <w:szCs w:val="24"/>
        </w:rPr>
      </w:pPr>
      <w:r w:rsidRPr="00A249A7">
        <w:rPr>
          <w:rFonts w:ascii="Arial" w:hAnsi="Arial"/>
          <w:sz w:val="24"/>
          <w:szCs w:val="24"/>
        </w:rPr>
        <w:t>Yield and energy optimization and capacity augmentation services in process plants</w:t>
      </w:r>
    </w:p>
    <w:p w:rsidR="00DC170D" w:rsidRDefault="00DC170D" w:rsidP="006334E7">
      <w:pPr>
        <w:spacing w:line="240" w:lineRule="auto"/>
        <w:ind w:left="709"/>
        <w:jc w:val="both"/>
        <w:rPr>
          <w:rFonts w:ascii="Arial" w:hAnsi="Arial"/>
          <w:sz w:val="24"/>
          <w:szCs w:val="24"/>
        </w:rPr>
      </w:pPr>
    </w:p>
    <w:p w:rsidR="005F780C" w:rsidRDefault="005F780C" w:rsidP="006334E7">
      <w:pPr>
        <w:spacing w:line="240" w:lineRule="auto"/>
        <w:ind w:left="709"/>
        <w:jc w:val="both"/>
        <w:rPr>
          <w:rFonts w:ascii="Arial" w:hAnsi="Arial"/>
          <w:sz w:val="24"/>
          <w:szCs w:val="24"/>
        </w:rPr>
      </w:pPr>
    </w:p>
    <w:p w:rsidR="006334E7" w:rsidRPr="00A249A7" w:rsidRDefault="006334E7" w:rsidP="006334E7">
      <w:pPr>
        <w:spacing w:line="240" w:lineRule="auto"/>
        <w:ind w:left="709"/>
        <w:jc w:val="both"/>
        <w:rPr>
          <w:rFonts w:ascii="Arial" w:hAnsi="Arial"/>
          <w:sz w:val="24"/>
          <w:szCs w:val="24"/>
        </w:rPr>
      </w:pPr>
      <w:r w:rsidRPr="00A249A7">
        <w:rPr>
          <w:rFonts w:ascii="Arial" w:hAnsi="Arial"/>
          <w:sz w:val="24"/>
          <w:szCs w:val="24"/>
        </w:rPr>
        <w:t>ENGINEERING SERVICES</w:t>
      </w:r>
    </w:p>
    <w:p w:rsidR="006334E7" w:rsidRPr="00A249A7" w:rsidRDefault="006334E7" w:rsidP="006334E7">
      <w:pPr>
        <w:pStyle w:val="ListParagraph"/>
        <w:numPr>
          <w:ilvl w:val="0"/>
          <w:numId w:val="20"/>
        </w:numPr>
        <w:spacing w:line="240" w:lineRule="auto"/>
        <w:jc w:val="both"/>
        <w:rPr>
          <w:rFonts w:ascii="Arial" w:hAnsi="Arial"/>
          <w:sz w:val="24"/>
          <w:szCs w:val="24"/>
        </w:rPr>
      </w:pPr>
      <w:r w:rsidRPr="00A249A7">
        <w:rPr>
          <w:rFonts w:ascii="Arial" w:hAnsi="Arial"/>
          <w:sz w:val="24"/>
          <w:szCs w:val="24"/>
        </w:rPr>
        <w:t>Expertise ranges for all engineering services such as Piping,   Mechanical, Electrical, Control Systems, Civil,   Structural  and Architectural,  including Advanced   Engineering Analysis</w:t>
      </w:r>
    </w:p>
    <w:p w:rsidR="006334E7" w:rsidRPr="00A249A7" w:rsidRDefault="006334E7" w:rsidP="006334E7">
      <w:pPr>
        <w:pStyle w:val="ListParagraph"/>
        <w:numPr>
          <w:ilvl w:val="0"/>
          <w:numId w:val="20"/>
        </w:numPr>
        <w:spacing w:line="240" w:lineRule="auto"/>
        <w:jc w:val="both"/>
        <w:rPr>
          <w:rFonts w:ascii="Arial" w:hAnsi="Arial"/>
          <w:sz w:val="24"/>
          <w:szCs w:val="24"/>
        </w:rPr>
      </w:pPr>
      <w:r w:rsidRPr="00A249A7">
        <w:rPr>
          <w:rFonts w:ascii="Arial" w:hAnsi="Arial"/>
          <w:sz w:val="24"/>
          <w:szCs w:val="24"/>
        </w:rPr>
        <w:t xml:space="preserve">Specialised services for </w:t>
      </w:r>
    </w:p>
    <w:p w:rsidR="006334E7" w:rsidRPr="00A249A7" w:rsidRDefault="006334E7" w:rsidP="006334E7">
      <w:pPr>
        <w:pStyle w:val="ListParagraph"/>
        <w:numPr>
          <w:ilvl w:val="0"/>
          <w:numId w:val="21"/>
        </w:numPr>
        <w:spacing w:line="240" w:lineRule="auto"/>
        <w:jc w:val="both"/>
        <w:rPr>
          <w:rFonts w:ascii="Arial" w:hAnsi="Arial"/>
          <w:sz w:val="24"/>
          <w:szCs w:val="24"/>
        </w:rPr>
      </w:pPr>
      <w:r w:rsidRPr="00A249A7">
        <w:rPr>
          <w:rFonts w:ascii="Arial" w:hAnsi="Arial"/>
          <w:sz w:val="24"/>
          <w:szCs w:val="24"/>
        </w:rPr>
        <w:t xml:space="preserve">Heat and Mass Transfer </w:t>
      </w:r>
    </w:p>
    <w:p w:rsidR="006334E7" w:rsidRPr="00A249A7" w:rsidRDefault="006334E7" w:rsidP="006334E7">
      <w:pPr>
        <w:pStyle w:val="ListParagraph"/>
        <w:numPr>
          <w:ilvl w:val="0"/>
          <w:numId w:val="21"/>
        </w:numPr>
        <w:spacing w:line="240" w:lineRule="auto"/>
        <w:jc w:val="both"/>
        <w:rPr>
          <w:rFonts w:ascii="Arial" w:hAnsi="Arial"/>
          <w:sz w:val="24"/>
          <w:szCs w:val="24"/>
        </w:rPr>
      </w:pPr>
      <w:r w:rsidRPr="00A249A7">
        <w:rPr>
          <w:rFonts w:ascii="Arial" w:hAnsi="Arial"/>
          <w:sz w:val="24"/>
          <w:szCs w:val="24"/>
        </w:rPr>
        <w:t>Environment Engineering</w:t>
      </w:r>
    </w:p>
    <w:p w:rsidR="006334E7" w:rsidRPr="00A249A7" w:rsidRDefault="006334E7" w:rsidP="006334E7">
      <w:pPr>
        <w:pStyle w:val="ListParagraph"/>
        <w:numPr>
          <w:ilvl w:val="0"/>
          <w:numId w:val="21"/>
        </w:numPr>
        <w:spacing w:line="240" w:lineRule="auto"/>
        <w:jc w:val="both"/>
        <w:rPr>
          <w:rFonts w:ascii="Arial" w:hAnsi="Arial"/>
          <w:sz w:val="24"/>
          <w:szCs w:val="24"/>
        </w:rPr>
      </w:pPr>
      <w:r w:rsidRPr="00A249A7">
        <w:rPr>
          <w:rFonts w:ascii="Arial" w:hAnsi="Arial"/>
          <w:sz w:val="24"/>
          <w:szCs w:val="24"/>
        </w:rPr>
        <w:t>Materials and Maintenance services</w:t>
      </w:r>
    </w:p>
    <w:p w:rsidR="00B04CA9" w:rsidRDefault="00B04CA9" w:rsidP="006334E7">
      <w:pPr>
        <w:spacing w:line="240" w:lineRule="auto"/>
        <w:ind w:firstLine="709"/>
        <w:jc w:val="both"/>
        <w:rPr>
          <w:rFonts w:ascii="Arial" w:hAnsi="Arial"/>
          <w:sz w:val="24"/>
          <w:szCs w:val="24"/>
        </w:rPr>
      </w:pPr>
    </w:p>
    <w:p w:rsidR="0088527B" w:rsidRDefault="0088527B" w:rsidP="006334E7">
      <w:pPr>
        <w:spacing w:line="240" w:lineRule="auto"/>
        <w:ind w:firstLine="709"/>
        <w:jc w:val="both"/>
        <w:rPr>
          <w:rFonts w:ascii="Arial" w:hAnsi="Arial"/>
          <w:sz w:val="24"/>
          <w:szCs w:val="24"/>
        </w:rPr>
      </w:pPr>
    </w:p>
    <w:p w:rsidR="006334E7" w:rsidRPr="00A249A7" w:rsidRDefault="006334E7" w:rsidP="006334E7">
      <w:pPr>
        <w:spacing w:line="240" w:lineRule="auto"/>
        <w:ind w:firstLine="709"/>
        <w:jc w:val="both"/>
        <w:rPr>
          <w:rFonts w:ascii="Arial" w:hAnsi="Arial"/>
          <w:sz w:val="24"/>
          <w:szCs w:val="24"/>
        </w:rPr>
      </w:pPr>
      <w:r w:rsidRPr="00A249A7">
        <w:rPr>
          <w:rFonts w:ascii="Arial" w:hAnsi="Arial"/>
          <w:sz w:val="24"/>
          <w:szCs w:val="24"/>
        </w:rPr>
        <w:lastRenderedPageBreak/>
        <w:t>PROCUREMENT SERVICES</w:t>
      </w:r>
    </w:p>
    <w:p w:rsidR="006334E7" w:rsidRDefault="006334E7" w:rsidP="006334E7">
      <w:pPr>
        <w:pStyle w:val="ListParagraph"/>
        <w:numPr>
          <w:ilvl w:val="0"/>
          <w:numId w:val="20"/>
        </w:numPr>
        <w:spacing w:line="240" w:lineRule="auto"/>
        <w:jc w:val="both"/>
        <w:rPr>
          <w:rFonts w:ascii="Arial" w:hAnsi="Arial"/>
          <w:sz w:val="24"/>
          <w:szCs w:val="24"/>
        </w:rPr>
      </w:pPr>
      <w:r w:rsidRPr="00A249A7">
        <w:rPr>
          <w:rFonts w:ascii="Arial" w:hAnsi="Arial"/>
          <w:sz w:val="24"/>
          <w:szCs w:val="24"/>
        </w:rPr>
        <w:t>Comprehensive procurement services such as strategic sourcing, materials management, contracts management, purchase, expediting, inspection services and logistics</w:t>
      </w:r>
    </w:p>
    <w:p w:rsidR="003C5F46" w:rsidRPr="00A249A7" w:rsidRDefault="003C5F46" w:rsidP="006334E7">
      <w:pPr>
        <w:spacing w:line="240" w:lineRule="auto"/>
        <w:ind w:left="709"/>
        <w:rPr>
          <w:rFonts w:ascii="Arial" w:hAnsi="Arial"/>
          <w:sz w:val="24"/>
          <w:szCs w:val="24"/>
        </w:rPr>
      </w:pPr>
      <w:r w:rsidRPr="00A249A7">
        <w:rPr>
          <w:rFonts w:ascii="Arial" w:hAnsi="Arial"/>
          <w:sz w:val="24"/>
          <w:szCs w:val="24"/>
        </w:rPr>
        <w:t>CONSTRUCTION MANAGEMENT SERVICES</w:t>
      </w:r>
    </w:p>
    <w:p w:rsidR="003C5F46" w:rsidRPr="00A249A7" w:rsidRDefault="003C5F46" w:rsidP="003C5F46">
      <w:pPr>
        <w:pStyle w:val="ListParagraph"/>
        <w:numPr>
          <w:ilvl w:val="0"/>
          <w:numId w:val="13"/>
        </w:numPr>
        <w:spacing w:line="240" w:lineRule="auto"/>
        <w:jc w:val="both"/>
        <w:rPr>
          <w:rFonts w:ascii="Arial" w:hAnsi="Arial"/>
          <w:sz w:val="24"/>
          <w:szCs w:val="24"/>
        </w:rPr>
      </w:pPr>
      <w:r w:rsidRPr="00A249A7">
        <w:rPr>
          <w:rFonts w:ascii="Arial" w:hAnsi="Arial"/>
          <w:sz w:val="24"/>
          <w:szCs w:val="24"/>
        </w:rPr>
        <w:t>Comprehensive services at site including warehouse management, quality control and assurance, health safety and environment (HSE), progress monitoring and scheduling</w:t>
      </w:r>
    </w:p>
    <w:p w:rsidR="003C5F46" w:rsidRPr="00A249A7" w:rsidRDefault="003C5F46" w:rsidP="003C5F46">
      <w:pPr>
        <w:pStyle w:val="ListParagraph"/>
        <w:numPr>
          <w:ilvl w:val="0"/>
          <w:numId w:val="13"/>
        </w:numPr>
        <w:spacing w:line="240" w:lineRule="auto"/>
        <w:rPr>
          <w:rFonts w:ascii="Arial" w:hAnsi="Arial"/>
          <w:sz w:val="24"/>
          <w:szCs w:val="24"/>
        </w:rPr>
      </w:pPr>
      <w:r w:rsidRPr="00A249A7">
        <w:rPr>
          <w:rFonts w:ascii="Arial" w:hAnsi="Arial"/>
          <w:sz w:val="24"/>
          <w:szCs w:val="24"/>
        </w:rPr>
        <w:t>Undertakes total site responsibility from survey and soil investigation to mechanical completion of project</w:t>
      </w:r>
    </w:p>
    <w:p w:rsidR="003C5F46" w:rsidRPr="00A249A7" w:rsidRDefault="003C5F46" w:rsidP="006334E7">
      <w:pPr>
        <w:spacing w:line="240" w:lineRule="auto"/>
        <w:ind w:left="709"/>
        <w:rPr>
          <w:rFonts w:ascii="Arial" w:hAnsi="Arial"/>
          <w:sz w:val="24"/>
          <w:szCs w:val="24"/>
        </w:rPr>
      </w:pPr>
      <w:r w:rsidRPr="00A249A7">
        <w:rPr>
          <w:rFonts w:ascii="Arial" w:hAnsi="Arial"/>
          <w:sz w:val="24"/>
          <w:szCs w:val="24"/>
        </w:rPr>
        <w:t>COMMISSIONING SERVICES</w:t>
      </w:r>
    </w:p>
    <w:p w:rsidR="003C5F46" w:rsidRPr="00A249A7" w:rsidRDefault="003C5F46" w:rsidP="003C5F46">
      <w:pPr>
        <w:pStyle w:val="ListParagraph"/>
        <w:numPr>
          <w:ilvl w:val="0"/>
          <w:numId w:val="15"/>
        </w:numPr>
        <w:spacing w:line="240" w:lineRule="auto"/>
        <w:rPr>
          <w:rFonts w:ascii="Arial" w:hAnsi="Arial"/>
          <w:sz w:val="24"/>
          <w:szCs w:val="24"/>
        </w:rPr>
      </w:pPr>
      <w:r w:rsidRPr="00A249A7">
        <w:rPr>
          <w:rFonts w:ascii="Arial" w:hAnsi="Arial"/>
          <w:sz w:val="24"/>
          <w:szCs w:val="24"/>
        </w:rPr>
        <w:t xml:space="preserve">Services include audit of plant readiness, start-up,  commissioning and  conducting performance guarantee tests  </w:t>
      </w:r>
    </w:p>
    <w:p w:rsidR="003C5F46" w:rsidRPr="00A249A7" w:rsidRDefault="003C5F46" w:rsidP="003C5F46">
      <w:pPr>
        <w:pStyle w:val="ListParagraph"/>
        <w:numPr>
          <w:ilvl w:val="0"/>
          <w:numId w:val="15"/>
        </w:numPr>
        <w:spacing w:line="240" w:lineRule="auto"/>
        <w:rPr>
          <w:rFonts w:ascii="Arial" w:hAnsi="Arial"/>
          <w:sz w:val="24"/>
          <w:szCs w:val="24"/>
        </w:rPr>
      </w:pPr>
      <w:r w:rsidRPr="00A249A7">
        <w:rPr>
          <w:rFonts w:ascii="Arial" w:hAnsi="Arial"/>
          <w:sz w:val="24"/>
          <w:szCs w:val="24"/>
        </w:rPr>
        <w:t xml:space="preserve">Includes pre-commissioning and commissioning assistance for projects </w:t>
      </w:r>
    </w:p>
    <w:p w:rsidR="003C5F46" w:rsidRPr="00A249A7" w:rsidRDefault="003C5F46" w:rsidP="003C5F46">
      <w:pPr>
        <w:pStyle w:val="ListParagraph"/>
        <w:numPr>
          <w:ilvl w:val="0"/>
          <w:numId w:val="15"/>
        </w:numPr>
        <w:spacing w:line="240" w:lineRule="auto"/>
        <w:rPr>
          <w:rFonts w:ascii="Arial" w:hAnsi="Arial"/>
          <w:sz w:val="24"/>
          <w:szCs w:val="24"/>
        </w:rPr>
      </w:pPr>
      <w:r w:rsidRPr="00A249A7">
        <w:rPr>
          <w:rFonts w:ascii="Arial" w:hAnsi="Arial"/>
          <w:sz w:val="24"/>
          <w:szCs w:val="24"/>
        </w:rPr>
        <w:t>Safety Audit, Hazard and Operability Studies (HAZOP), Risk and Consequence Analysis Services</w:t>
      </w:r>
    </w:p>
    <w:p w:rsidR="003C5F46" w:rsidRPr="00A249A7" w:rsidRDefault="003C5F46" w:rsidP="006334E7">
      <w:pPr>
        <w:spacing w:line="240" w:lineRule="auto"/>
        <w:ind w:left="567"/>
        <w:rPr>
          <w:rFonts w:ascii="Arial" w:hAnsi="Arial"/>
          <w:sz w:val="24"/>
          <w:szCs w:val="24"/>
        </w:rPr>
      </w:pPr>
      <w:r w:rsidRPr="00A249A7">
        <w:rPr>
          <w:rFonts w:ascii="Arial" w:hAnsi="Arial"/>
          <w:sz w:val="24"/>
          <w:szCs w:val="24"/>
        </w:rPr>
        <w:t>PROJECT MANAGEMENT SERVICES</w:t>
      </w:r>
    </w:p>
    <w:p w:rsidR="003C5F46" w:rsidRPr="00A249A7" w:rsidRDefault="003C5F46" w:rsidP="003C5F46">
      <w:pPr>
        <w:pStyle w:val="ListParagraph"/>
        <w:numPr>
          <w:ilvl w:val="0"/>
          <w:numId w:val="17"/>
        </w:numPr>
        <w:spacing w:line="240" w:lineRule="auto"/>
        <w:jc w:val="both"/>
        <w:rPr>
          <w:rFonts w:ascii="Arial" w:hAnsi="Arial"/>
          <w:sz w:val="24"/>
          <w:szCs w:val="24"/>
        </w:rPr>
      </w:pPr>
      <w:r w:rsidRPr="00A249A7">
        <w:rPr>
          <w:rFonts w:ascii="Arial" w:hAnsi="Arial"/>
          <w:sz w:val="24"/>
          <w:szCs w:val="24"/>
        </w:rPr>
        <w:t>Integrated project management services with focus on cost, quality and schedule</w:t>
      </w:r>
    </w:p>
    <w:p w:rsidR="003C5F46" w:rsidRPr="00A249A7" w:rsidRDefault="003C5F46" w:rsidP="003C5F46">
      <w:pPr>
        <w:pStyle w:val="ListParagraph"/>
        <w:numPr>
          <w:ilvl w:val="0"/>
          <w:numId w:val="17"/>
        </w:numPr>
        <w:spacing w:line="240" w:lineRule="auto"/>
        <w:jc w:val="both"/>
        <w:rPr>
          <w:rFonts w:ascii="Arial" w:hAnsi="Arial"/>
          <w:sz w:val="24"/>
          <w:szCs w:val="24"/>
        </w:rPr>
      </w:pPr>
      <w:r w:rsidRPr="00A249A7">
        <w:rPr>
          <w:rFonts w:ascii="Arial" w:hAnsi="Arial"/>
          <w:sz w:val="24"/>
          <w:szCs w:val="24"/>
        </w:rPr>
        <w:t>Services include developing schedules, cost forecasts, progress tracking and reporting, and the integration of the engineering, procurement, logistics, construction and commissioning works</w:t>
      </w:r>
    </w:p>
    <w:p w:rsidR="0060709E" w:rsidRPr="00A249A7" w:rsidRDefault="0060709E" w:rsidP="006334E7">
      <w:pPr>
        <w:spacing w:line="240" w:lineRule="auto"/>
        <w:ind w:left="567"/>
        <w:jc w:val="both"/>
        <w:rPr>
          <w:rFonts w:ascii="Arial" w:hAnsi="Arial"/>
          <w:sz w:val="24"/>
          <w:szCs w:val="24"/>
        </w:rPr>
      </w:pPr>
      <w:r w:rsidRPr="00A249A7">
        <w:rPr>
          <w:rFonts w:ascii="Arial" w:hAnsi="Arial"/>
          <w:sz w:val="24"/>
          <w:szCs w:val="24"/>
        </w:rPr>
        <w:t>CERTIFICATION SERVICES</w:t>
      </w:r>
    </w:p>
    <w:p w:rsidR="0060709E" w:rsidRDefault="0060709E" w:rsidP="0060709E">
      <w:pPr>
        <w:pStyle w:val="ListParagraph"/>
        <w:numPr>
          <w:ilvl w:val="0"/>
          <w:numId w:val="28"/>
        </w:numPr>
        <w:spacing w:line="240" w:lineRule="auto"/>
        <w:jc w:val="both"/>
        <w:rPr>
          <w:rFonts w:ascii="Arial" w:hAnsi="Arial"/>
          <w:sz w:val="24"/>
          <w:szCs w:val="24"/>
        </w:rPr>
      </w:pPr>
      <w:r w:rsidRPr="00A249A7">
        <w:rPr>
          <w:rFonts w:ascii="Arial" w:hAnsi="Arial"/>
          <w:sz w:val="24"/>
          <w:szCs w:val="24"/>
        </w:rPr>
        <w:t>Certification, re-certification and Third Party Inspection (TPI) services through EIL’s subsidiary company - Certification Engineers International Ltd.</w:t>
      </w:r>
    </w:p>
    <w:p w:rsidR="00A74963" w:rsidRDefault="00A74963" w:rsidP="00A74963">
      <w:pPr>
        <w:pStyle w:val="ListParagraph"/>
        <w:spacing w:line="240" w:lineRule="auto"/>
        <w:jc w:val="both"/>
        <w:rPr>
          <w:rFonts w:ascii="Arial" w:hAnsi="Arial"/>
          <w:sz w:val="24"/>
          <w:szCs w:val="24"/>
        </w:rPr>
      </w:pPr>
    </w:p>
    <w:p w:rsidR="00DC170D" w:rsidRPr="00A249A7" w:rsidRDefault="00DC170D" w:rsidP="00A74963">
      <w:pPr>
        <w:pStyle w:val="ListParagraph"/>
        <w:spacing w:line="240" w:lineRule="auto"/>
        <w:jc w:val="both"/>
        <w:rPr>
          <w:rFonts w:ascii="Arial" w:hAnsi="Arial"/>
          <w:sz w:val="24"/>
          <w:szCs w:val="24"/>
        </w:rPr>
      </w:pPr>
    </w:p>
    <w:p w:rsidR="00A249A7" w:rsidRDefault="00A249A7" w:rsidP="0060709E">
      <w:pPr>
        <w:spacing w:line="240" w:lineRule="auto"/>
        <w:rPr>
          <w:rFonts w:ascii="Arial" w:hAnsi="Arial"/>
          <w:b/>
          <w:sz w:val="24"/>
          <w:szCs w:val="24"/>
        </w:rPr>
      </w:pPr>
      <w:r>
        <w:rPr>
          <w:rFonts w:ascii="Arial" w:hAnsi="Arial"/>
          <w:b/>
          <w:sz w:val="24"/>
          <w:szCs w:val="24"/>
        </w:rPr>
        <w:t>3</w:t>
      </w:r>
      <w:r w:rsidR="00A74963">
        <w:rPr>
          <w:rFonts w:ascii="Arial" w:hAnsi="Arial"/>
          <w:b/>
          <w:sz w:val="24"/>
          <w:szCs w:val="24"/>
        </w:rPr>
        <w:t xml:space="preserve">.2 </w:t>
      </w:r>
      <w:r w:rsidR="00A74963">
        <w:rPr>
          <w:rFonts w:ascii="Arial" w:hAnsi="Arial"/>
          <w:b/>
          <w:sz w:val="24"/>
          <w:szCs w:val="24"/>
        </w:rPr>
        <w:tab/>
      </w:r>
      <w:r w:rsidR="0060709E" w:rsidRPr="00A249A7">
        <w:rPr>
          <w:rFonts w:ascii="Arial" w:hAnsi="Arial"/>
          <w:b/>
          <w:sz w:val="24"/>
          <w:szCs w:val="24"/>
        </w:rPr>
        <w:t>Modes of Contract</w:t>
      </w:r>
      <w:r>
        <w:rPr>
          <w:rFonts w:ascii="Arial" w:hAnsi="Arial"/>
          <w:b/>
          <w:sz w:val="24"/>
          <w:szCs w:val="24"/>
        </w:rPr>
        <w:t>ing</w:t>
      </w:r>
      <w:r w:rsidR="0060709E" w:rsidRPr="00A249A7">
        <w:rPr>
          <w:rFonts w:ascii="Arial" w:hAnsi="Arial"/>
          <w:b/>
          <w:sz w:val="24"/>
          <w:szCs w:val="24"/>
        </w:rPr>
        <w:t xml:space="preserve"> </w:t>
      </w:r>
    </w:p>
    <w:p w:rsidR="0060709E" w:rsidRPr="00A249A7" w:rsidRDefault="0060709E" w:rsidP="008447DD">
      <w:pPr>
        <w:spacing w:line="240" w:lineRule="auto"/>
        <w:ind w:left="709"/>
        <w:rPr>
          <w:rFonts w:ascii="Arial" w:hAnsi="Arial"/>
          <w:b/>
          <w:sz w:val="24"/>
          <w:szCs w:val="24"/>
        </w:rPr>
      </w:pPr>
      <w:r w:rsidRPr="00A249A7">
        <w:rPr>
          <w:rFonts w:ascii="Arial" w:hAnsi="Arial"/>
          <w:b/>
          <w:sz w:val="24"/>
          <w:szCs w:val="24"/>
        </w:rPr>
        <w:t>EPC</w:t>
      </w:r>
      <w:r w:rsidR="00633E65" w:rsidRPr="00A249A7">
        <w:rPr>
          <w:rFonts w:ascii="Arial" w:hAnsi="Arial"/>
          <w:b/>
          <w:sz w:val="24"/>
          <w:szCs w:val="24"/>
        </w:rPr>
        <w:t xml:space="preserve"> - </w:t>
      </w:r>
      <w:r w:rsidRPr="00A249A7">
        <w:rPr>
          <w:rFonts w:ascii="Arial" w:hAnsi="Arial"/>
          <w:b/>
          <w:sz w:val="24"/>
          <w:szCs w:val="24"/>
        </w:rPr>
        <w:t xml:space="preserve">Engineering, Procurement &amp; Construction </w:t>
      </w:r>
    </w:p>
    <w:p w:rsidR="0060709E" w:rsidRPr="00A249A7" w:rsidRDefault="0060709E" w:rsidP="008447DD">
      <w:pPr>
        <w:spacing w:line="240" w:lineRule="auto"/>
        <w:ind w:left="709"/>
        <w:rPr>
          <w:rFonts w:ascii="Arial" w:hAnsi="Arial"/>
          <w:sz w:val="24"/>
          <w:szCs w:val="24"/>
        </w:rPr>
      </w:pPr>
      <w:r w:rsidRPr="00A249A7">
        <w:rPr>
          <w:rFonts w:ascii="Arial" w:hAnsi="Arial"/>
          <w:sz w:val="24"/>
          <w:szCs w:val="24"/>
        </w:rPr>
        <w:t xml:space="preserve">Contracts under which EIL is responsible for the entire project as a turnkey contractor. EPC contracts fall into two broad categories: </w:t>
      </w:r>
    </w:p>
    <w:p w:rsidR="0060709E" w:rsidRPr="00A249A7" w:rsidRDefault="0060709E" w:rsidP="00AF562D">
      <w:pPr>
        <w:pStyle w:val="ListParagraph"/>
        <w:numPr>
          <w:ilvl w:val="0"/>
          <w:numId w:val="29"/>
        </w:numPr>
        <w:spacing w:line="240" w:lineRule="auto"/>
        <w:ind w:hanging="11"/>
        <w:jc w:val="both"/>
        <w:rPr>
          <w:rFonts w:ascii="Arial" w:hAnsi="Arial"/>
          <w:sz w:val="24"/>
          <w:szCs w:val="24"/>
        </w:rPr>
      </w:pPr>
      <w:r w:rsidRPr="00A249A7">
        <w:rPr>
          <w:rFonts w:ascii="Arial" w:hAnsi="Arial"/>
          <w:sz w:val="24"/>
          <w:szCs w:val="24"/>
        </w:rPr>
        <w:t xml:space="preserve">Lump-sum Turnkey (LSTK) contracts </w:t>
      </w:r>
    </w:p>
    <w:p w:rsidR="00633E65" w:rsidRPr="00A249A7" w:rsidRDefault="0060709E" w:rsidP="00AF562D">
      <w:pPr>
        <w:pStyle w:val="ListParagraph"/>
        <w:numPr>
          <w:ilvl w:val="0"/>
          <w:numId w:val="29"/>
        </w:numPr>
        <w:spacing w:line="240" w:lineRule="auto"/>
        <w:ind w:left="1418" w:hanging="709"/>
        <w:jc w:val="both"/>
        <w:rPr>
          <w:rFonts w:ascii="Arial" w:hAnsi="Arial"/>
          <w:sz w:val="24"/>
          <w:szCs w:val="24"/>
        </w:rPr>
      </w:pPr>
      <w:r w:rsidRPr="00A249A7">
        <w:rPr>
          <w:rFonts w:ascii="Arial" w:hAnsi="Arial"/>
          <w:sz w:val="24"/>
          <w:szCs w:val="24"/>
        </w:rPr>
        <w:t>Open Book Estimate (OBE) contracts (form of cost reimbursable contract) with a provision for conversion to LSTK for a project. Benefits under OBE contracts primarily relate to ensuring control over the time and expenses for a project and greater certainty of outcome.</w:t>
      </w:r>
    </w:p>
    <w:p w:rsidR="00B04CA9" w:rsidRDefault="00B04CA9" w:rsidP="008447DD">
      <w:pPr>
        <w:tabs>
          <w:tab w:val="left" w:pos="709"/>
        </w:tabs>
        <w:spacing w:line="240" w:lineRule="auto"/>
        <w:ind w:left="709"/>
        <w:rPr>
          <w:rFonts w:ascii="Arial" w:hAnsi="Arial"/>
          <w:b/>
          <w:sz w:val="24"/>
          <w:szCs w:val="24"/>
        </w:rPr>
      </w:pPr>
    </w:p>
    <w:p w:rsidR="005F780C" w:rsidRDefault="005F780C" w:rsidP="008447DD">
      <w:pPr>
        <w:tabs>
          <w:tab w:val="left" w:pos="709"/>
        </w:tabs>
        <w:spacing w:line="240" w:lineRule="auto"/>
        <w:ind w:left="709"/>
        <w:rPr>
          <w:rFonts w:ascii="Arial" w:hAnsi="Arial"/>
          <w:b/>
          <w:sz w:val="24"/>
          <w:szCs w:val="24"/>
        </w:rPr>
      </w:pPr>
    </w:p>
    <w:p w:rsidR="00633E65" w:rsidRPr="00A249A7" w:rsidRDefault="00633E65" w:rsidP="008447DD">
      <w:pPr>
        <w:tabs>
          <w:tab w:val="left" w:pos="709"/>
        </w:tabs>
        <w:spacing w:line="240" w:lineRule="auto"/>
        <w:ind w:left="709"/>
        <w:rPr>
          <w:rFonts w:ascii="Arial" w:hAnsi="Arial"/>
          <w:b/>
          <w:sz w:val="24"/>
          <w:szCs w:val="24"/>
        </w:rPr>
      </w:pPr>
      <w:r w:rsidRPr="00A249A7">
        <w:rPr>
          <w:rFonts w:ascii="Arial" w:hAnsi="Arial"/>
          <w:b/>
          <w:sz w:val="24"/>
          <w:szCs w:val="24"/>
        </w:rPr>
        <w:lastRenderedPageBreak/>
        <w:t xml:space="preserve">EPCM - Engineering, Procurement and Construction Management </w:t>
      </w:r>
    </w:p>
    <w:p w:rsidR="00633E65" w:rsidRPr="00A249A7" w:rsidRDefault="00633E65" w:rsidP="008447DD">
      <w:pPr>
        <w:spacing w:line="240" w:lineRule="auto"/>
        <w:ind w:left="709"/>
        <w:jc w:val="both"/>
        <w:rPr>
          <w:rFonts w:ascii="Arial" w:hAnsi="Arial"/>
          <w:sz w:val="24"/>
          <w:szCs w:val="24"/>
        </w:rPr>
      </w:pPr>
      <w:r w:rsidRPr="00A249A7">
        <w:rPr>
          <w:rFonts w:ascii="Arial" w:hAnsi="Arial"/>
          <w:sz w:val="24"/>
          <w:szCs w:val="24"/>
        </w:rPr>
        <w:t>Contracts under which EIL provides services related to process engineering, detail engineering, procurement, construction supervision through co-ordination of various suppliers &amp; contractors and commissioning &amp; pre-commissioning assistance</w:t>
      </w:r>
    </w:p>
    <w:p w:rsidR="00633E65" w:rsidRPr="00A249A7" w:rsidRDefault="00633E65" w:rsidP="008447DD">
      <w:pPr>
        <w:spacing w:line="240" w:lineRule="auto"/>
        <w:ind w:left="709"/>
        <w:jc w:val="both"/>
        <w:rPr>
          <w:rFonts w:ascii="Arial" w:hAnsi="Arial"/>
          <w:b/>
          <w:sz w:val="24"/>
          <w:szCs w:val="24"/>
        </w:rPr>
      </w:pPr>
      <w:r w:rsidRPr="00A249A7">
        <w:rPr>
          <w:rFonts w:ascii="Arial" w:hAnsi="Arial"/>
          <w:b/>
          <w:sz w:val="24"/>
          <w:szCs w:val="24"/>
        </w:rPr>
        <w:t>FEED - Front End Engineering &amp; Design</w:t>
      </w:r>
    </w:p>
    <w:p w:rsidR="00633E65" w:rsidRPr="00A249A7" w:rsidRDefault="00633E65" w:rsidP="008447DD">
      <w:pPr>
        <w:spacing w:line="240" w:lineRule="auto"/>
        <w:ind w:left="709"/>
        <w:jc w:val="both"/>
        <w:rPr>
          <w:rFonts w:ascii="Arial" w:hAnsi="Arial"/>
          <w:sz w:val="24"/>
          <w:szCs w:val="24"/>
        </w:rPr>
      </w:pPr>
      <w:r w:rsidRPr="00A249A7">
        <w:rPr>
          <w:rFonts w:ascii="Arial" w:hAnsi="Arial"/>
          <w:sz w:val="24"/>
          <w:szCs w:val="24"/>
        </w:rPr>
        <w:t>Upstream process design, residual basic design and front-end basic engineering for complete definition of scope for selection of EPC contractor</w:t>
      </w:r>
    </w:p>
    <w:p w:rsidR="00633E65" w:rsidRPr="00A249A7" w:rsidRDefault="00633E65" w:rsidP="008447DD">
      <w:pPr>
        <w:spacing w:line="240" w:lineRule="auto"/>
        <w:ind w:left="709"/>
        <w:jc w:val="both"/>
        <w:rPr>
          <w:rFonts w:ascii="Arial" w:hAnsi="Arial"/>
          <w:b/>
          <w:sz w:val="24"/>
          <w:szCs w:val="24"/>
        </w:rPr>
      </w:pPr>
      <w:r w:rsidRPr="00A249A7">
        <w:rPr>
          <w:rFonts w:ascii="Arial" w:hAnsi="Arial"/>
          <w:b/>
          <w:sz w:val="24"/>
          <w:szCs w:val="24"/>
        </w:rPr>
        <w:t>PMC - Project Management Consultancy</w:t>
      </w:r>
    </w:p>
    <w:p w:rsidR="00633E65" w:rsidRDefault="00633E65" w:rsidP="008447DD">
      <w:pPr>
        <w:spacing w:line="240" w:lineRule="auto"/>
        <w:ind w:left="709"/>
        <w:jc w:val="both"/>
        <w:rPr>
          <w:rFonts w:ascii="Arial" w:hAnsi="Arial"/>
          <w:sz w:val="24"/>
          <w:szCs w:val="24"/>
        </w:rPr>
      </w:pPr>
      <w:r w:rsidRPr="00A249A7">
        <w:rPr>
          <w:rFonts w:ascii="Arial" w:hAnsi="Arial"/>
          <w:sz w:val="24"/>
          <w:szCs w:val="24"/>
        </w:rPr>
        <w:t>Contracts under which EIL provides comprehensive project management services for the implementation of a project through turnkey contractors ensuring design, quality and schedule</w:t>
      </w:r>
    </w:p>
    <w:p w:rsidR="00D06119" w:rsidRPr="00A249A7" w:rsidRDefault="00D06119" w:rsidP="008447DD">
      <w:pPr>
        <w:spacing w:line="240" w:lineRule="auto"/>
        <w:ind w:left="709"/>
        <w:jc w:val="both"/>
        <w:rPr>
          <w:rFonts w:ascii="Arial" w:hAnsi="Arial"/>
          <w:sz w:val="24"/>
          <w:szCs w:val="24"/>
        </w:rPr>
      </w:pPr>
    </w:p>
    <w:p w:rsidR="006320DE" w:rsidRPr="00A249A7" w:rsidRDefault="00A74963" w:rsidP="006320DE">
      <w:pPr>
        <w:spacing w:line="240" w:lineRule="auto"/>
        <w:rPr>
          <w:rFonts w:ascii="Arial" w:hAnsi="Arial"/>
          <w:b/>
          <w:sz w:val="24"/>
          <w:szCs w:val="24"/>
        </w:rPr>
      </w:pPr>
      <w:r>
        <w:rPr>
          <w:rFonts w:ascii="Arial" w:hAnsi="Arial"/>
          <w:b/>
          <w:sz w:val="24"/>
          <w:szCs w:val="24"/>
        </w:rPr>
        <w:t>4.0</w:t>
      </w:r>
      <w:r>
        <w:rPr>
          <w:rFonts w:ascii="Arial" w:hAnsi="Arial"/>
          <w:b/>
          <w:sz w:val="24"/>
          <w:szCs w:val="24"/>
        </w:rPr>
        <w:tab/>
      </w:r>
      <w:r w:rsidR="006320DE" w:rsidRPr="00A249A7">
        <w:rPr>
          <w:rFonts w:ascii="Arial" w:hAnsi="Arial"/>
          <w:b/>
          <w:sz w:val="24"/>
          <w:szCs w:val="24"/>
        </w:rPr>
        <w:t>MAJOR CLIENTS</w:t>
      </w:r>
    </w:p>
    <w:p w:rsidR="00A249A7" w:rsidRDefault="00BA7FA1" w:rsidP="00D137EB">
      <w:pPr>
        <w:spacing w:after="0" w:line="240" w:lineRule="auto"/>
        <w:ind w:left="709"/>
        <w:jc w:val="both"/>
        <w:rPr>
          <w:rFonts w:ascii="Arial" w:hAnsi="Arial"/>
          <w:sz w:val="24"/>
          <w:szCs w:val="24"/>
        </w:rPr>
      </w:pPr>
      <w:r w:rsidRPr="00A249A7">
        <w:rPr>
          <w:rFonts w:ascii="Arial" w:hAnsi="Arial"/>
          <w:sz w:val="24"/>
          <w:szCs w:val="24"/>
        </w:rPr>
        <w:t xml:space="preserve">EIL provides complete range of services needed to </w:t>
      </w:r>
      <w:r w:rsidR="00D137EB" w:rsidRPr="00A249A7">
        <w:rPr>
          <w:rFonts w:ascii="Arial" w:hAnsi="Arial"/>
          <w:sz w:val="24"/>
          <w:szCs w:val="24"/>
        </w:rPr>
        <w:t>conceptualize</w:t>
      </w:r>
      <w:r w:rsidRPr="00A249A7">
        <w:rPr>
          <w:rFonts w:ascii="Arial" w:hAnsi="Arial"/>
          <w:sz w:val="24"/>
          <w:szCs w:val="24"/>
        </w:rPr>
        <w:t xml:space="preserve">, design, engineer and construct projects to meet the specific requirements of its clients. EIL’s clients include companies in the Public and Private sectors both </w:t>
      </w:r>
      <w:r w:rsidR="00E644E2" w:rsidRPr="00A249A7">
        <w:rPr>
          <w:rFonts w:ascii="Arial" w:hAnsi="Arial"/>
          <w:sz w:val="24"/>
          <w:szCs w:val="24"/>
        </w:rPr>
        <w:t xml:space="preserve">in </w:t>
      </w:r>
      <w:r w:rsidRPr="00A249A7">
        <w:rPr>
          <w:rFonts w:ascii="Arial" w:hAnsi="Arial"/>
          <w:sz w:val="24"/>
          <w:szCs w:val="24"/>
        </w:rPr>
        <w:t xml:space="preserve">domestic and international </w:t>
      </w:r>
      <w:r w:rsidR="00E644E2" w:rsidRPr="00A249A7">
        <w:rPr>
          <w:rFonts w:ascii="Arial" w:hAnsi="Arial"/>
          <w:sz w:val="24"/>
          <w:szCs w:val="24"/>
        </w:rPr>
        <w:t xml:space="preserve">markets. </w:t>
      </w:r>
    </w:p>
    <w:p w:rsidR="00A249A7" w:rsidRDefault="00A249A7" w:rsidP="00D137EB">
      <w:pPr>
        <w:spacing w:after="0" w:line="240" w:lineRule="auto"/>
        <w:ind w:left="709"/>
        <w:rPr>
          <w:rFonts w:ascii="Arial" w:hAnsi="Arial"/>
          <w:sz w:val="24"/>
          <w:szCs w:val="24"/>
        </w:rPr>
      </w:pPr>
    </w:p>
    <w:p w:rsidR="008D26DE" w:rsidRDefault="00E644E2" w:rsidP="00585316">
      <w:pPr>
        <w:spacing w:after="0" w:line="240" w:lineRule="auto"/>
        <w:ind w:left="709"/>
        <w:rPr>
          <w:rFonts w:ascii="Arial" w:hAnsi="Arial"/>
          <w:sz w:val="24"/>
          <w:szCs w:val="24"/>
        </w:rPr>
      </w:pPr>
      <w:r w:rsidRPr="00A249A7">
        <w:rPr>
          <w:rFonts w:ascii="Arial" w:hAnsi="Arial"/>
          <w:sz w:val="24"/>
          <w:szCs w:val="24"/>
        </w:rPr>
        <w:t xml:space="preserve">The major clients in the domestic </w:t>
      </w:r>
      <w:r w:rsidR="00D137EB" w:rsidRPr="00A249A7">
        <w:rPr>
          <w:rFonts w:ascii="Arial" w:hAnsi="Arial"/>
          <w:sz w:val="24"/>
          <w:szCs w:val="24"/>
        </w:rPr>
        <w:t>segment include</w:t>
      </w:r>
      <w:r w:rsidRPr="00A249A7">
        <w:rPr>
          <w:rFonts w:ascii="Arial" w:hAnsi="Arial"/>
          <w:sz w:val="24"/>
          <w:szCs w:val="24"/>
        </w:rPr>
        <w:t xml:space="preserve"> </w:t>
      </w:r>
    </w:p>
    <w:p w:rsid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Bharat Oman Refineries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Bharat Petroleum Corpn.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Bongaigaon Refinery &amp; Petrochemicals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Brahmaputra Cracker &amp; Polymers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Chennai Petroleum Corpn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Delhi Jal Board</w:t>
      </w:r>
      <w:r w:rsidR="00A249A7" w:rsidRPr="008D26DE">
        <w:rPr>
          <w:rFonts w:ascii="Arial" w:hAnsi="Arial"/>
          <w:sz w:val="24"/>
          <w:szCs w:val="24"/>
        </w:rPr>
        <w:t xml:space="preserve">, </w:t>
      </w:r>
    </w:p>
    <w:p w:rsidR="006320DE" w:rsidRPr="008D26DE" w:rsidRDefault="006320DE" w:rsidP="008D26DE">
      <w:pPr>
        <w:pStyle w:val="ListParagraph"/>
        <w:numPr>
          <w:ilvl w:val="0"/>
          <w:numId w:val="28"/>
        </w:numPr>
        <w:spacing w:after="0" w:line="240" w:lineRule="auto"/>
        <w:rPr>
          <w:rFonts w:ascii="Arial" w:hAnsi="Arial"/>
          <w:sz w:val="24"/>
          <w:szCs w:val="24"/>
        </w:rPr>
      </w:pPr>
      <w:r w:rsidRPr="008D26DE">
        <w:rPr>
          <w:rFonts w:ascii="Arial" w:hAnsi="Arial"/>
          <w:sz w:val="24"/>
          <w:szCs w:val="24"/>
        </w:rPr>
        <w:t>Essar Oil Ltd</w:t>
      </w:r>
      <w:r w:rsidR="00A249A7" w:rsidRPr="008D26DE">
        <w:rPr>
          <w:rFonts w:ascii="Arial" w:hAnsi="Arial"/>
          <w:sz w:val="24"/>
          <w:szCs w:val="24"/>
        </w:rPr>
        <w:t>,</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GAIL (India)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HPCL - Mittal Energy Ltd</w:t>
      </w:r>
      <w:r w:rsidR="00A249A7" w:rsidRPr="008D26DE">
        <w:rPr>
          <w:rFonts w:ascii="Arial" w:hAnsi="Arial"/>
          <w:sz w:val="24"/>
          <w:szCs w:val="24"/>
        </w:rPr>
        <w:t xml:space="preserve">, </w:t>
      </w:r>
    </w:p>
    <w:p w:rsidR="0012351F" w:rsidRDefault="0012351F" w:rsidP="008D26DE">
      <w:pPr>
        <w:pStyle w:val="ListParagraph"/>
        <w:numPr>
          <w:ilvl w:val="0"/>
          <w:numId w:val="28"/>
        </w:numPr>
        <w:spacing w:after="0" w:line="240" w:lineRule="auto"/>
        <w:jc w:val="both"/>
        <w:rPr>
          <w:rFonts w:ascii="Arial" w:hAnsi="Arial"/>
          <w:sz w:val="24"/>
          <w:szCs w:val="24"/>
        </w:rPr>
      </w:pPr>
      <w:r>
        <w:rPr>
          <w:rFonts w:ascii="Arial" w:hAnsi="Arial"/>
          <w:sz w:val="24"/>
          <w:szCs w:val="24"/>
        </w:rPr>
        <w:t>ISPRL Ltd.</w:t>
      </w:r>
    </w:p>
    <w:p w:rsidR="006320DE" w:rsidRP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Gujarat State Petroleum Corpn. Ltd</w:t>
      </w:r>
      <w:r w:rsidR="00A249A7" w:rsidRPr="008D26DE">
        <w:rPr>
          <w:rFonts w:ascii="Arial" w:hAnsi="Arial"/>
          <w:sz w:val="24"/>
          <w:szCs w:val="24"/>
        </w:rPr>
        <w:t xml:space="preserve">, </w:t>
      </w:r>
    </w:p>
    <w:p w:rsidR="008D26DE" w:rsidRP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Haldia Petrochemicals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Hindalco Industries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Indian Oil Corporation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Kochi Refineries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Mangalore Refinery &amp; Petrochemicals Ltd</w:t>
      </w:r>
      <w:r w:rsidR="00A249A7" w:rsidRPr="008D26DE">
        <w:rPr>
          <w:rFonts w:ascii="Arial" w:hAnsi="Arial"/>
          <w:sz w:val="24"/>
          <w:szCs w:val="24"/>
        </w:rPr>
        <w:t xml:space="preserve">, </w:t>
      </w:r>
    </w:p>
    <w:p w:rsidR="006320DE" w:rsidRP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National Aluminium Co. Ltd.</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Numaligarh Refineries Ltd</w:t>
      </w:r>
      <w:r w:rsidR="00A249A7" w:rsidRPr="008D26DE">
        <w:rPr>
          <w:rFonts w:ascii="Arial" w:hAnsi="Arial"/>
          <w:sz w:val="24"/>
          <w:szCs w:val="24"/>
        </w:rPr>
        <w:t xml:space="preserve">, </w:t>
      </w:r>
    </w:p>
    <w:p w:rsid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Oil and Natural Gas Corporation Ltd</w:t>
      </w:r>
      <w:r w:rsidR="00A249A7" w:rsidRPr="008D26DE">
        <w:rPr>
          <w:rFonts w:ascii="Arial" w:hAnsi="Arial"/>
          <w:sz w:val="24"/>
          <w:szCs w:val="24"/>
        </w:rPr>
        <w:t xml:space="preserve">, </w:t>
      </w:r>
      <w:r w:rsidR="00CD11DC" w:rsidRPr="008D26DE">
        <w:rPr>
          <w:rFonts w:ascii="Arial" w:hAnsi="Arial"/>
          <w:sz w:val="24"/>
          <w:szCs w:val="24"/>
        </w:rPr>
        <w:t xml:space="preserve"> and </w:t>
      </w:r>
    </w:p>
    <w:p w:rsidR="006320DE" w:rsidRPr="008D26DE" w:rsidRDefault="006320DE" w:rsidP="008D26DE">
      <w:pPr>
        <w:pStyle w:val="ListParagraph"/>
        <w:numPr>
          <w:ilvl w:val="0"/>
          <w:numId w:val="28"/>
        </w:numPr>
        <w:spacing w:after="0" w:line="240" w:lineRule="auto"/>
        <w:jc w:val="both"/>
        <w:rPr>
          <w:rFonts w:ascii="Arial" w:hAnsi="Arial"/>
          <w:sz w:val="24"/>
          <w:szCs w:val="24"/>
        </w:rPr>
      </w:pPr>
      <w:r w:rsidRPr="008D26DE">
        <w:rPr>
          <w:rFonts w:ascii="Arial" w:hAnsi="Arial"/>
          <w:sz w:val="24"/>
          <w:szCs w:val="24"/>
        </w:rPr>
        <w:t>OPaL (ONGC Petro additions Limited)</w:t>
      </w:r>
      <w:r w:rsidR="00A249A7" w:rsidRPr="008D26DE">
        <w:rPr>
          <w:rFonts w:ascii="Arial" w:hAnsi="Arial"/>
          <w:sz w:val="24"/>
          <w:szCs w:val="24"/>
        </w:rPr>
        <w:t>.</w:t>
      </w:r>
    </w:p>
    <w:p w:rsidR="008D26DE" w:rsidRDefault="008D26DE" w:rsidP="00D137EB">
      <w:pPr>
        <w:spacing w:after="0" w:line="240" w:lineRule="auto"/>
        <w:ind w:left="709"/>
        <w:jc w:val="both"/>
        <w:rPr>
          <w:rFonts w:ascii="Arial" w:hAnsi="Arial"/>
          <w:sz w:val="24"/>
          <w:szCs w:val="24"/>
        </w:rPr>
      </w:pPr>
    </w:p>
    <w:p w:rsidR="005B02A4" w:rsidRDefault="005B02A4" w:rsidP="00D137EB">
      <w:pPr>
        <w:spacing w:after="0" w:line="240" w:lineRule="auto"/>
        <w:ind w:left="709"/>
        <w:jc w:val="both"/>
        <w:rPr>
          <w:rFonts w:ascii="Arial" w:hAnsi="Arial"/>
          <w:sz w:val="24"/>
          <w:szCs w:val="24"/>
        </w:rPr>
      </w:pPr>
    </w:p>
    <w:p w:rsidR="0088527B" w:rsidRDefault="0088527B" w:rsidP="00D137EB">
      <w:pPr>
        <w:spacing w:after="0" w:line="240" w:lineRule="auto"/>
        <w:ind w:left="709"/>
        <w:jc w:val="both"/>
        <w:rPr>
          <w:rFonts w:ascii="Arial" w:hAnsi="Arial"/>
          <w:sz w:val="24"/>
          <w:szCs w:val="24"/>
        </w:rPr>
      </w:pPr>
    </w:p>
    <w:p w:rsidR="008D26DE" w:rsidRDefault="00A249A7" w:rsidP="00D137EB">
      <w:pPr>
        <w:spacing w:after="0" w:line="240" w:lineRule="auto"/>
        <w:ind w:left="709"/>
        <w:jc w:val="both"/>
        <w:rPr>
          <w:rFonts w:ascii="Arial" w:hAnsi="Arial"/>
          <w:sz w:val="24"/>
          <w:szCs w:val="24"/>
        </w:rPr>
      </w:pPr>
      <w:r>
        <w:rPr>
          <w:rFonts w:ascii="Arial" w:hAnsi="Arial"/>
          <w:sz w:val="24"/>
          <w:szCs w:val="24"/>
        </w:rPr>
        <w:t>M</w:t>
      </w:r>
      <w:r w:rsidRPr="00A249A7">
        <w:rPr>
          <w:rFonts w:ascii="Arial" w:hAnsi="Arial"/>
          <w:sz w:val="24"/>
          <w:szCs w:val="24"/>
        </w:rPr>
        <w:t xml:space="preserve">ajor </w:t>
      </w:r>
      <w:r>
        <w:rPr>
          <w:rFonts w:ascii="Arial" w:hAnsi="Arial"/>
          <w:sz w:val="24"/>
          <w:szCs w:val="24"/>
        </w:rPr>
        <w:t>overseas</w:t>
      </w:r>
      <w:r w:rsidRPr="00A249A7">
        <w:rPr>
          <w:rFonts w:ascii="Arial" w:hAnsi="Arial"/>
          <w:sz w:val="24"/>
          <w:szCs w:val="24"/>
        </w:rPr>
        <w:t xml:space="preserve"> clients include</w:t>
      </w:r>
      <w:r>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Abu Dhabi Gas Industries Ltd. (GASCO</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 xml:space="preserve">Abu Dhabi Oil Refining Co. (Takreer),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Abu Dhabi</w:t>
      </w:r>
      <w:r w:rsidR="00A249A7" w:rsidRPr="008D26DE">
        <w:rPr>
          <w:rFonts w:ascii="Arial" w:hAnsi="Arial"/>
          <w:sz w:val="24"/>
          <w:szCs w:val="24"/>
        </w:rPr>
        <w:t xml:space="preserve">, </w:t>
      </w:r>
      <w:r w:rsidRPr="008D26DE">
        <w:rPr>
          <w:rFonts w:ascii="Arial" w:hAnsi="Arial"/>
          <w:sz w:val="24"/>
          <w:szCs w:val="24"/>
        </w:rPr>
        <w:t>ADCO, Abu Dhabi</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 xml:space="preserve">Bahrain Petroleum Co. </w:t>
      </w:r>
      <w:r w:rsidR="00A249A7" w:rsidRPr="008D26DE">
        <w:rPr>
          <w:rFonts w:ascii="Arial" w:hAnsi="Arial"/>
          <w:sz w:val="24"/>
          <w:szCs w:val="24"/>
        </w:rPr>
        <w:t>(</w:t>
      </w:r>
      <w:r w:rsidRPr="008D26DE">
        <w:rPr>
          <w:rFonts w:ascii="Arial" w:hAnsi="Arial"/>
          <w:sz w:val="24"/>
          <w:szCs w:val="24"/>
        </w:rPr>
        <w:t>BAPCO), Bahrain</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BANAGAS, Bahrain</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SO Octane Company, Dubai</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KNPC, Kuwait</w:t>
      </w:r>
      <w:r w:rsidR="00D137EB" w:rsidRPr="008D26DE">
        <w:rPr>
          <w:rFonts w:ascii="Arial" w:hAnsi="Arial"/>
          <w:sz w:val="24"/>
          <w:szCs w:val="24"/>
        </w:rPr>
        <w:t xml:space="preserve">, </w:t>
      </w:r>
      <w:r w:rsidRPr="008D26DE">
        <w:rPr>
          <w:rFonts w:ascii="Arial" w:hAnsi="Arial"/>
          <w:sz w:val="24"/>
          <w:szCs w:val="24"/>
        </w:rPr>
        <w:t>KPRL, Kenya</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NAFTEC Spa, Algeria</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NPCC, Abu Dhabi</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ORPC, Oman</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Petro Venezolana S.A., Venezuela</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QAPCO, Qatar</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Qatar Fuel Company (WOQOD),</w:t>
      </w:r>
      <w:r w:rsidR="00D137EB"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Qatar Petroleum,</w:t>
      </w:r>
      <w:r w:rsidR="00D137EB" w:rsidRPr="008D26DE">
        <w:rPr>
          <w:rFonts w:ascii="Arial" w:hAnsi="Arial"/>
          <w:sz w:val="24"/>
          <w:szCs w:val="24"/>
        </w:rPr>
        <w:t xml:space="preserve"> </w:t>
      </w:r>
      <w:r w:rsidRPr="008D26DE">
        <w:rPr>
          <w:rFonts w:ascii="Arial" w:hAnsi="Arial"/>
          <w:sz w:val="24"/>
          <w:szCs w:val="24"/>
        </w:rPr>
        <w:t>Ras Gas, Qatar</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Samsung Heavy Industries Ltd., Korea</w:t>
      </w:r>
      <w:r w:rsidR="00D137EB"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Sohar Refining Company, Oman</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SONATRACH, Algeria</w:t>
      </w:r>
      <w:r w:rsidR="00A249A7"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Sudapet, Sudan</w:t>
      </w:r>
      <w:r w:rsidR="00D137EB" w:rsidRPr="008D26DE">
        <w:rPr>
          <w:rFonts w:ascii="Arial" w:hAnsi="Arial"/>
          <w:sz w:val="24"/>
          <w:szCs w:val="24"/>
        </w:rPr>
        <w:t xml:space="preserve">, </w:t>
      </w:r>
    </w:p>
    <w:p w:rsid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Technimont S.P.A., Italy</w:t>
      </w:r>
      <w:r w:rsidR="00CD11DC" w:rsidRPr="008D26DE">
        <w:rPr>
          <w:rFonts w:ascii="Arial" w:hAnsi="Arial"/>
          <w:sz w:val="24"/>
          <w:szCs w:val="24"/>
        </w:rPr>
        <w:t xml:space="preserve"> and </w:t>
      </w:r>
    </w:p>
    <w:p w:rsidR="006320DE" w:rsidRPr="008D26DE" w:rsidRDefault="006320DE" w:rsidP="008D26DE">
      <w:pPr>
        <w:pStyle w:val="ListParagraph"/>
        <w:numPr>
          <w:ilvl w:val="0"/>
          <w:numId w:val="41"/>
        </w:numPr>
        <w:spacing w:after="0" w:line="240" w:lineRule="auto"/>
        <w:ind w:left="810" w:hanging="450"/>
        <w:jc w:val="both"/>
        <w:rPr>
          <w:rFonts w:ascii="Arial" w:hAnsi="Arial"/>
          <w:sz w:val="24"/>
          <w:szCs w:val="24"/>
        </w:rPr>
      </w:pPr>
      <w:r w:rsidRPr="008D26DE">
        <w:rPr>
          <w:rFonts w:ascii="Arial" w:hAnsi="Arial"/>
          <w:sz w:val="24"/>
          <w:szCs w:val="24"/>
        </w:rPr>
        <w:t>WNPOC, Sudan</w:t>
      </w:r>
      <w:r w:rsidR="00CD11DC" w:rsidRPr="008D26DE">
        <w:rPr>
          <w:rFonts w:ascii="Arial" w:hAnsi="Arial"/>
          <w:sz w:val="24"/>
          <w:szCs w:val="24"/>
        </w:rPr>
        <w:t>.</w:t>
      </w:r>
    </w:p>
    <w:p w:rsidR="00B04CA9" w:rsidRDefault="00B04CA9" w:rsidP="00633E65">
      <w:pPr>
        <w:spacing w:line="240" w:lineRule="auto"/>
        <w:jc w:val="both"/>
        <w:rPr>
          <w:rFonts w:ascii="Arial" w:hAnsi="Arial"/>
          <w:sz w:val="24"/>
          <w:szCs w:val="24"/>
        </w:rPr>
      </w:pPr>
    </w:p>
    <w:p w:rsidR="00633E65" w:rsidRPr="00A249A7" w:rsidRDefault="00CD11DC" w:rsidP="00633E65">
      <w:pPr>
        <w:spacing w:line="240" w:lineRule="auto"/>
        <w:jc w:val="both"/>
        <w:rPr>
          <w:rFonts w:ascii="Arial" w:hAnsi="Arial"/>
          <w:b/>
          <w:sz w:val="24"/>
          <w:szCs w:val="24"/>
        </w:rPr>
      </w:pPr>
      <w:r>
        <w:rPr>
          <w:rFonts w:ascii="Arial" w:hAnsi="Arial"/>
          <w:b/>
          <w:sz w:val="24"/>
          <w:szCs w:val="24"/>
        </w:rPr>
        <w:t>5.0</w:t>
      </w:r>
      <w:r w:rsidR="00A74963">
        <w:rPr>
          <w:rFonts w:ascii="Arial" w:hAnsi="Arial"/>
          <w:b/>
          <w:sz w:val="24"/>
          <w:szCs w:val="24"/>
        </w:rPr>
        <w:tab/>
      </w:r>
      <w:r w:rsidR="007E5973">
        <w:rPr>
          <w:rFonts w:ascii="Arial" w:hAnsi="Arial"/>
          <w:b/>
          <w:sz w:val="24"/>
          <w:szCs w:val="24"/>
        </w:rPr>
        <w:t>MOU with GOVERERNMENT</w:t>
      </w:r>
    </w:p>
    <w:p w:rsidR="00070640" w:rsidRDefault="009B1C4C" w:rsidP="00585316">
      <w:pPr>
        <w:spacing w:line="240" w:lineRule="auto"/>
        <w:ind w:left="709"/>
        <w:jc w:val="both"/>
        <w:rPr>
          <w:rFonts w:ascii="Arial" w:hAnsi="Arial"/>
          <w:sz w:val="24"/>
          <w:szCs w:val="24"/>
        </w:rPr>
      </w:pPr>
      <w:r w:rsidRPr="00A249A7">
        <w:rPr>
          <w:rFonts w:ascii="Arial" w:hAnsi="Arial"/>
          <w:sz w:val="24"/>
          <w:szCs w:val="24"/>
        </w:rPr>
        <w:t xml:space="preserve">EIL has secured </w:t>
      </w:r>
      <w:r w:rsidRPr="00A55023">
        <w:rPr>
          <w:rFonts w:ascii="Arial" w:hAnsi="Arial"/>
          <w:sz w:val="24"/>
          <w:szCs w:val="24"/>
        </w:rPr>
        <w:t>Excellent rating in the MoU for the year 2007-08 to 2011-12</w:t>
      </w:r>
      <w:r w:rsidR="00BF2F88">
        <w:rPr>
          <w:rFonts w:ascii="Arial" w:hAnsi="Arial"/>
          <w:sz w:val="24"/>
          <w:szCs w:val="24"/>
        </w:rPr>
        <w:t xml:space="preserve"> and Very Good rating in the MOU for the year 2012-13</w:t>
      </w:r>
      <w:r w:rsidRPr="00A55023">
        <w:rPr>
          <w:rFonts w:ascii="Arial" w:hAnsi="Arial"/>
          <w:sz w:val="24"/>
          <w:szCs w:val="24"/>
        </w:rPr>
        <w:t>.</w:t>
      </w:r>
    </w:p>
    <w:p w:rsidR="0088527B" w:rsidRDefault="0088527B" w:rsidP="00B57BB6">
      <w:pPr>
        <w:pStyle w:val="ListParagraph"/>
        <w:spacing w:after="0" w:line="240" w:lineRule="auto"/>
        <w:ind w:left="0"/>
        <w:jc w:val="both"/>
        <w:rPr>
          <w:rFonts w:ascii="Arial" w:hAnsi="Arial"/>
          <w:b/>
          <w:sz w:val="24"/>
          <w:szCs w:val="24"/>
        </w:rPr>
      </w:pPr>
    </w:p>
    <w:p w:rsidR="00B57BB6" w:rsidRPr="00A249A7" w:rsidRDefault="00CD11DC" w:rsidP="00B57BB6">
      <w:pPr>
        <w:pStyle w:val="ListParagraph"/>
        <w:spacing w:after="0" w:line="240" w:lineRule="auto"/>
        <w:ind w:left="0"/>
        <w:jc w:val="both"/>
        <w:rPr>
          <w:rFonts w:ascii="Arial" w:hAnsi="Arial"/>
          <w:b/>
          <w:sz w:val="24"/>
          <w:szCs w:val="24"/>
        </w:rPr>
      </w:pPr>
      <w:r>
        <w:rPr>
          <w:rFonts w:ascii="Arial" w:hAnsi="Arial"/>
          <w:b/>
          <w:sz w:val="24"/>
          <w:szCs w:val="24"/>
        </w:rPr>
        <w:t>6.0</w:t>
      </w:r>
      <w:r w:rsidR="00A74963">
        <w:rPr>
          <w:rFonts w:ascii="Arial" w:hAnsi="Arial"/>
          <w:b/>
          <w:sz w:val="24"/>
          <w:szCs w:val="24"/>
        </w:rPr>
        <w:tab/>
      </w:r>
      <w:r w:rsidR="00B818D3" w:rsidRPr="00A249A7">
        <w:rPr>
          <w:rFonts w:ascii="Arial" w:hAnsi="Arial"/>
          <w:b/>
          <w:sz w:val="24"/>
          <w:szCs w:val="24"/>
        </w:rPr>
        <w:t xml:space="preserve">AWARDS &amp; ACCOLADES </w:t>
      </w:r>
    </w:p>
    <w:p w:rsidR="00B57BB6" w:rsidRPr="00A249A7" w:rsidRDefault="00B57BB6" w:rsidP="00B57BB6">
      <w:pPr>
        <w:pStyle w:val="ListParagraph"/>
        <w:spacing w:after="0" w:line="240" w:lineRule="auto"/>
        <w:ind w:left="0"/>
        <w:jc w:val="both"/>
        <w:rPr>
          <w:rFonts w:ascii="Arial" w:hAnsi="Arial"/>
          <w:sz w:val="24"/>
          <w:szCs w:val="24"/>
        </w:rPr>
      </w:pPr>
    </w:p>
    <w:p w:rsidR="00555F7A" w:rsidRPr="00555F7A" w:rsidRDefault="00555F7A" w:rsidP="008A06C7">
      <w:pPr>
        <w:numPr>
          <w:ilvl w:val="0"/>
          <w:numId w:val="40"/>
        </w:numPr>
        <w:spacing w:line="240" w:lineRule="auto"/>
        <w:jc w:val="both"/>
        <w:rPr>
          <w:rFonts w:ascii="Arial" w:hAnsi="Arial"/>
          <w:sz w:val="24"/>
          <w:szCs w:val="24"/>
        </w:rPr>
      </w:pPr>
      <w:r w:rsidRPr="001F1357">
        <w:rPr>
          <w:rFonts w:ascii="Arial" w:hAnsi="Arial"/>
          <w:sz w:val="24"/>
          <w:szCs w:val="24"/>
        </w:rPr>
        <w:t xml:space="preserve">EIL has been conferred with CIDC Award </w:t>
      </w:r>
      <w:r w:rsidR="005F780C">
        <w:rPr>
          <w:rFonts w:ascii="Arial" w:hAnsi="Arial"/>
          <w:sz w:val="24"/>
          <w:szCs w:val="24"/>
        </w:rPr>
        <w:t xml:space="preserve">2013 </w:t>
      </w:r>
      <w:r w:rsidRPr="001F1357">
        <w:rPr>
          <w:rFonts w:ascii="Arial" w:hAnsi="Arial"/>
          <w:sz w:val="24"/>
          <w:szCs w:val="24"/>
        </w:rPr>
        <w:t>for BCPL Project at Dibrugarh under the category of Construction Health, Safety &amp; Environment.</w:t>
      </w:r>
    </w:p>
    <w:p w:rsidR="00555F7A" w:rsidRDefault="00555F7A" w:rsidP="008A06C7">
      <w:pPr>
        <w:numPr>
          <w:ilvl w:val="0"/>
          <w:numId w:val="40"/>
        </w:numPr>
        <w:spacing w:line="240" w:lineRule="auto"/>
        <w:jc w:val="both"/>
        <w:rPr>
          <w:rFonts w:ascii="Arial" w:hAnsi="Arial"/>
          <w:sz w:val="24"/>
          <w:szCs w:val="24"/>
        </w:rPr>
      </w:pPr>
      <w:r w:rsidRPr="001F1357">
        <w:rPr>
          <w:rFonts w:ascii="Arial" w:hAnsi="Arial"/>
          <w:sz w:val="24"/>
          <w:szCs w:val="24"/>
        </w:rPr>
        <w:t>EIL was awarded the PSE Excellence Award 2013 for R&amp;D, Technology Development &amp; Innovation by Indian Chamber of Commerce (ICC) and Department of Public Enterprises (Govt. of India).</w:t>
      </w:r>
    </w:p>
    <w:p w:rsidR="00691B94" w:rsidRPr="008A06C7" w:rsidRDefault="00691B94" w:rsidP="00691B94">
      <w:pPr>
        <w:numPr>
          <w:ilvl w:val="0"/>
          <w:numId w:val="40"/>
        </w:numPr>
        <w:spacing w:line="240" w:lineRule="auto"/>
        <w:jc w:val="both"/>
        <w:rPr>
          <w:rFonts w:ascii="Arial" w:hAnsi="Arial"/>
          <w:sz w:val="24"/>
          <w:szCs w:val="24"/>
        </w:rPr>
      </w:pPr>
      <w:r w:rsidRPr="008A06C7">
        <w:rPr>
          <w:rFonts w:ascii="Arial" w:hAnsi="Arial"/>
          <w:sz w:val="24"/>
          <w:szCs w:val="24"/>
        </w:rPr>
        <w:t>‘Golden Peacock Award for </w:t>
      </w:r>
      <w:r>
        <w:rPr>
          <w:rFonts w:ascii="Arial" w:hAnsi="Arial"/>
          <w:sz w:val="24"/>
          <w:szCs w:val="24"/>
        </w:rPr>
        <w:t>Corporate Social Responsibility</w:t>
      </w:r>
      <w:r w:rsidRPr="008A06C7">
        <w:rPr>
          <w:rFonts w:ascii="Arial" w:hAnsi="Arial"/>
          <w:sz w:val="24"/>
          <w:szCs w:val="24"/>
        </w:rPr>
        <w:t>’ for the year 2013 instituted by Institute of Directors (IOD)</w:t>
      </w:r>
    </w:p>
    <w:p w:rsidR="001F1357" w:rsidRPr="001F1357" w:rsidRDefault="001F1357" w:rsidP="008A06C7">
      <w:pPr>
        <w:numPr>
          <w:ilvl w:val="0"/>
          <w:numId w:val="40"/>
        </w:numPr>
        <w:spacing w:line="240" w:lineRule="auto"/>
        <w:jc w:val="both"/>
        <w:rPr>
          <w:rFonts w:ascii="Arial" w:hAnsi="Arial"/>
          <w:sz w:val="24"/>
          <w:szCs w:val="24"/>
        </w:rPr>
      </w:pPr>
      <w:r w:rsidRPr="001F1357">
        <w:rPr>
          <w:rFonts w:ascii="Arial" w:hAnsi="Arial"/>
          <w:sz w:val="24"/>
          <w:szCs w:val="24"/>
        </w:rPr>
        <w:t>EIL has received safety award and certificate of appreciation from Client ISPRL for achieving 10 million safe man-hours for Mangalore Cavern Project.</w:t>
      </w:r>
    </w:p>
    <w:p w:rsidR="001F1357" w:rsidRDefault="001F1357" w:rsidP="008A06C7">
      <w:pPr>
        <w:numPr>
          <w:ilvl w:val="0"/>
          <w:numId w:val="40"/>
        </w:numPr>
        <w:spacing w:line="240" w:lineRule="auto"/>
        <w:jc w:val="both"/>
        <w:rPr>
          <w:rFonts w:ascii="Arial" w:hAnsi="Arial"/>
          <w:sz w:val="24"/>
          <w:szCs w:val="24"/>
        </w:rPr>
      </w:pPr>
      <w:r w:rsidRPr="001F1357">
        <w:rPr>
          <w:rFonts w:ascii="Arial" w:hAnsi="Arial"/>
          <w:sz w:val="24"/>
          <w:szCs w:val="24"/>
        </w:rPr>
        <w:t>EIL has been awarded Best Performance Award for the year 2012-13 for performance in Project Management Consultancy Services for Dabhol – Bangalore Pipeline Phase-1 Project of GAIL.</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lastRenderedPageBreak/>
        <w:t>‘Golden Peacock Award for Sustainability’ for the year 2013 instituted by Institute of Directors (IOD)</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PSU Award 2013 – runner up trophy in the ‘Asset Utilization’ category by Governance Now Magazine</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1</w:t>
      </w:r>
      <w:r w:rsidRPr="008A06C7">
        <w:rPr>
          <w:rFonts w:ascii="Arial" w:hAnsi="Arial"/>
          <w:sz w:val="24"/>
          <w:szCs w:val="24"/>
          <w:vertAlign w:val="superscript"/>
        </w:rPr>
        <w:t>st</w:t>
      </w:r>
      <w:r w:rsidRPr="008A06C7">
        <w:rPr>
          <w:rFonts w:ascii="Arial" w:hAnsi="Arial"/>
          <w:sz w:val="24"/>
          <w:szCs w:val="24"/>
        </w:rPr>
        <w:t xml:space="preserve"> prize for Excellence in Cost Management Practices for the Year-2012 in the category of “Public - Service Sector - Large” by the Institute of Cost Accountants of India (ICAI) </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 xml:space="preserve">Safety Certificate </w:t>
      </w:r>
      <w:r w:rsidRPr="008A06C7">
        <w:rPr>
          <w:rFonts w:ascii="Arial" w:hAnsi="Arial"/>
          <w:iCs/>
          <w:sz w:val="24"/>
          <w:szCs w:val="24"/>
        </w:rPr>
        <w:t>for achieving 25 million safe man-hours without any lost time accident from GAIL as Project Management Consultant for GAIL’s Petrochemical Complex II Project at Pata, Auriaya.</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 xml:space="preserve">Safety Certificate for achieving 14 Million Safe man hours from ISPRL for construction of Crude Oil Cavern Project at Padur </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 xml:space="preserve">Petrofed Award-2012 for Innovator of the Year Team – Special Commendation Awards for EIL &amp; Indian Oil Team and EIL &amp; CPCL Team </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 xml:space="preserve">PMI Award-2012 for Guru Gobind Singh Refinery Project of HPCL-Mittal Energy Limited (HMEL) at Bathinda. </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iCs/>
          <w:sz w:val="24"/>
          <w:szCs w:val="24"/>
        </w:rPr>
        <w:t xml:space="preserve">Certificate of Appreciation from National Safety Council of India (NSCI) in recognition of the achievements in occupational health and safety during the assessment year 2010 for PFCCU, MRPL, Mangalore. </w:t>
      </w:r>
    </w:p>
    <w:p w:rsidR="008A06C7" w:rsidRPr="008A06C7" w:rsidRDefault="008A06C7" w:rsidP="008A06C7">
      <w:pPr>
        <w:numPr>
          <w:ilvl w:val="0"/>
          <w:numId w:val="39"/>
        </w:numPr>
        <w:spacing w:line="240" w:lineRule="auto"/>
        <w:jc w:val="both"/>
        <w:rPr>
          <w:rFonts w:ascii="Arial" w:hAnsi="Arial"/>
          <w:sz w:val="24"/>
          <w:szCs w:val="24"/>
        </w:rPr>
      </w:pPr>
      <w:r w:rsidRPr="008A06C7">
        <w:rPr>
          <w:rFonts w:ascii="Arial" w:hAnsi="Arial"/>
          <w:iCs/>
          <w:sz w:val="24"/>
          <w:szCs w:val="24"/>
        </w:rPr>
        <w:t xml:space="preserve">ICC PSE Excellence Award-2012 for R&amp;D, Technology Development &amp; Innovation in the Mini Ratna Category.  </w:t>
      </w:r>
    </w:p>
    <w:p w:rsidR="008A06C7" w:rsidRPr="008A06C7" w:rsidRDefault="008A06C7" w:rsidP="008A06C7">
      <w:pPr>
        <w:numPr>
          <w:ilvl w:val="0"/>
          <w:numId w:val="39"/>
        </w:numPr>
        <w:spacing w:line="240" w:lineRule="auto"/>
        <w:jc w:val="both"/>
        <w:rPr>
          <w:rFonts w:ascii="Arial" w:hAnsi="Arial"/>
          <w:sz w:val="24"/>
          <w:szCs w:val="24"/>
        </w:rPr>
      </w:pPr>
      <w:r w:rsidRPr="008A06C7">
        <w:rPr>
          <w:rFonts w:ascii="Arial" w:hAnsi="Arial"/>
          <w:iCs/>
          <w:sz w:val="24"/>
          <w:szCs w:val="24"/>
        </w:rPr>
        <w:t xml:space="preserve">Performance Excellence Award for Financial and Operational Strength for the year 2010-11 from Indian Institution of Industrial Engineering (IIIE). </w:t>
      </w:r>
    </w:p>
    <w:p w:rsidR="008A06C7" w:rsidRPr="008A06C7" w:rsidRDefault="008A06C7" w:rsidP="008A06C7">
      <w:pPr>
        <w:numPr>
          <w:ilvl w:val="0"/>
          <w:numId w:val="39"/>
        </w:numPr>
        <w:spacing w:line="240" w:lineRule="auto"/>
        <w:jc w:val="both"/>
        <w:rPr>
          <w:rFonts w:ascii="Arial" w:hAnsi="Arial"/>
          <w:sz w:val="24"/>
          <w:szCs w:val="24"/>
        </w:rPr>
      </w:pPr>
      <w:r w:rsidRPr="008A06C7">
        <w:rPr>
          <w:rFonts w:ascii="Arial" w:hAnsi="Arial"/>
          <w:iCs/>
          <w:sz w:val="24"/>
          <w:szCs w:val="24"/>
        </w:rPr>
        <w:t xml:space="preserve">ICAI Award for Excellence in Cost Management Practices - 2nd prize for the year 2011 in the category of Public-Service Sector-Large. </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sz w:val="24"/>
          <w:szCs w:val="24"/>
        </w:rPr>
        <w:t>BT Star PSU Excellence Award 2012 for excellence in Human Resource Management</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iCs/>
          <w:sz w:val="24"/>
          <w:szCs w:val="24"/>
        </w:rPr>
        <w:t xml:space="preserve">PETROTECH-2012 Special Technical Award in Project Management Category for Guru Gobind Singh Refinery Project, Bathinda of HMEL. </w:t>
      </w:r>
    </w:p>
    <w:p w:rsidR="008A06C7" w:rsidRPr="008A06C7" w:rsidRDefault="008A06C7" w:rsidP="008A06C7">
      <w:pPr>
        <w:numPr>
          <w:ilvl w:val="0"/>
          <w:numId w:val="40"/>
        </w:numPr>
        <w:spacing w:line="240" w:lineRule="auto"/>
        <w:jc w:val="both"/>
        <w:rPr>
          <w:rFonts w:ascii="Arial" w:hAnsi="Arial"/>
          <w:sz w:val="24"/>
          <w:szCs w:val="24"/>
        </w:rPr>
      </w:pPr>
      <w:r w:rsidRPr="008A06C7">
        <w:rPr>
          <w:rFonts w:ascii="Arial" w:hAnsi="Arial"/>
          <w:iCs/>
          <w:sz w:val="24"/>
          <w:szCs w:val="24"/>
        </w:rPr>
        <w:t>PETROTECH-2012 Special Technical Award in Greening of Oil and Gas Business Category for India's first Indigenous DHDT Unit jointly developed with IOCL and implemented in Bongaigaon Refinery of IOCL.</w:t>
      </w:r>
    </w:p>
    <w:p w:rsidR="008A06C7" w:rsidRDefault="008A06C7" w:rsidP="008A06C7">
      <w:pPr>
        <w:numPr>
          <w:ilvl w:val="0"/>
          <w:numId w:val="40"/>
        </w:numPr>
        <w:spacing w:line="240" w:lineRule="auto"/>
        <w:jc w:val="both"/>
        <w:rPr>
          <w:rFonts w:ascii="Arial" w:hAnsi="Arial"/>
          <w:iCs/>
          <w:sz w:val="24"/>
          <w:szCs w:val="24"/>
        </w:rPr>
      </w:pPr>
      <w:r w:rsidRPr="008A06C7">
        <w:rPr>
          <w:rFonts w:ascii="Arial" w:hAnsi="Arial"/>
          <w:iCs/>
          <w:sz w:val="24"/>
          <w:szCs w:val="24"/>
        </w:rPr>
        <w:t>SCOPE Award for Excellence and Outstanding Contribution to the Public Sector Management 2009-10 under Miniratna Category</w:t>
      </w:r>
    </w:p>
    <w:p w:rsidR="008A06C7" w:rsidRDefault="008A06C7" w:rsidP="008A06C7">
      <w:pPr>
        <w:numPr>
          <w:ilvl w:val="0"/>
          <w:numId w:val="40"/>
        </w:numPr>
        <w:spacing w:line="240" w:lineRule="auto"/>
        <w:jc w:val="both"/>
        <w:rPr>
          <w:rFonts w:ascii="Arial" w:hAnsi="Arial"/>
          <w:iCs/>
          <w:sz w:val="24"/>
          <w:szCs w:val="24"/>
        </w:rPr>
      </w:pPr>
      <w:r w:rsidRPr="008A06C7">
        <w:rPr>
          <w:rFonts w:ascii="Arial" w:hAnsi="Arial"/>
          <w:iCs/>
          <w:sz w:val="24"/>
          <w:szCs w:val="24"/>
        </w:rPr>
        <w:t>Project Management Institute (PMI) Award-2010 for Bina Refinery Project of Bharat Oman Refineries (BORL).</w:t>
      </w:r>
    </w:p>
    <w:p w:rsidR="008A06C7" w:rsidRDefault="008A06C7" w:rsidP="00633E65">
      <w:pPr>
        <w:spacing w:line="240" w:lineRule="auto"/>
        <w:jc w:val="both"/>
        <w:rPr>
          <w:rFonts w:ascii="Arial" w:hAnsi="Arial"/>
          <w:b/>
          <w:sz w:val="24"/>
          <w:szCs w:val="24"/>
        </w:rPr>
      </w:pPr>
      <w:r>
        <w:rPr>
          <w:rFonts w:ascii="Arial" w:hAnsi="Arial"/>
          <w:b/>
          <w:sz w:val="24"/>
          <w:szCs w:val="24"/>
        </w:rPr>
        <w:lastRenderedPageBreak/>
        <w:t>7</w:t>
      </w:r>
      <w:r w:rsidR="00A74963">
        <w:rPr>
          <w:rFonts w:ascii="Arial" w:hAnsi="Arial"/>
          <w:b/>
          <w:sz w:val="24"/>
          <w:szCs w:val="24"/>
        </w:rPr>
        <w:t>.0</w:t>
      </w:r>
      <w:r w:rsidR="00A74963">
        <w:rPr>
          <w:rFonts w:ascii="Arial" w:hAnsi="Arial"/>
          <w:b/>
          <w:sz w:val="24"/>
          <w:szCs w:val="24"/>
        </w:rPr>
        <w:tab/>
      </w:r>
      <w:r w:rsidR="007E5973" w:rsidRPr="00A249A7">
        <w:rPr>
          <w:rFonts w:ascii="Arial" w:hAnsi="Arial"/>
          <w:b/>
          <w:sz w:val="24"/>
          <w:szCs w:val="24"/>
        </w:rPr>
        <w:t>FIVE YEARS' PERFORMANCE AT A GLANCE</w:t>
      </w:r>
    </w:p>
    <w:p w:rsidR="00804E5E" w:rsidRPr="00804E5E" w:rsidRDefault="00804E5E" w:rsidP="00804E5E">
      <w:pPr>
        <w:spacing w:after="0" w:line="240" w:lineRule="auto"/>
        <w:jc w:val="right"/>
        <w:rPr>
          <w:rFonts w:ascii="Arial" w:hAnsi="Arial"/>
          <w:b/>
        </w:rPr>
      </w:pPr>
      <w:r w:rsidRPr="00804E5E">
        <w:rPr>
          <w:rFonts w:ascii="Arial" w:hAnsi="Arial"/>
          <w:b/>
        </w:rPr>
        <w:t>(Rs Lakhs)</w:t>
      </w:r>
    </w:p>
    <w:tbl>
      <w:tblPr>
        <w:tblW w:w="9108" w:type="dxa"/>
        <w:jc w:val="center"/>
        <w:tblLook w:val="04A0"/>
      </w:tblPr>
      <w:tblGrid>
        <w:gridCol w:w="2612"/>
        <w:gridCol w:w="1330"/>
        <w:gridCol w:w="1330"/>
        <w:gridCol w:w="1330"/>
        <w:gridCol w:w="1256"/>
        <w:gridCol w:w="1256"/>
      </w:tblGrid>
      <w:tr w:rsidR="006E373D" w:rsidRPr="00A249A7" w:rsidTr="00BA45D5">
        <w:trPr>
          <w:trHeight w:val="432"/>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b/>
                <w:bCs/>
              </w:rPr>
            </w:pPr>
            <w:r w:rsidRPr="00585316">
              <w:rPr>
                <w:rFonts w:ascii="Arial" w:eastAsia="Times New Roman" w:hAnsi="Arial"/>
                <w:b/>
                <w:bCs/>
              </w:rPr>
              <w:t>PARTICULARS/YEARS</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b/>
                <w:bCs/>
              </w:rPr>
            </w:pPr>
            <w:r w:rsidRPr="00585316">
              <w:rPr>
                <w:rFonts w:ascii="Arial" w:eastAsia="Times New Roman" w:hAnsi="Arial"/>
                <w:b/>
                <w:bCs/>
              </w:rPr>
              <w:t>2009-2010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b/>
                <w:bCs/>
              </w:rPr>
            </w:pPr>
            <w:r w:rsidRPr="00585316">
              <w:rPr>
                <w:rFonts w:ascii="Arial" w:eastAsia="Times New Roman" w:hAnsi="Arial"/>
                <w:b/>
                <w:bCs/>
              </w:rPr>
              <w:t>2010-2011</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b/>
                <w:bCs/>
              </w:rPr>
            </w:pPr>
            <w:r w:rsidRPr="00585316">
              <w:rPr>
                <w:rFonts w:ascii="Arial" w:eastAsia="Times New Roman" w:hAnsi="Arial"/>
                <w:b/>
                <w:bCs/>
              </w:rPr>
              <w:t>2011-2012</w:t>
            </w:r>
          </w:p>
        </w:tc>
        <w:tc>
          <w:tcPr>
            <w:tcW w:w="1237" w:type="dxa"/>
            <w:tcBorders>
              <w:top w:val="single" w:sz="4" w:space="0" w:color="auto"/>
              <w:left w:val="nil"/>
              <w:bottom w:val="single" w:sz="4" w:space="0" w:color="auto"/>
              <w:right w:val="single" w:sz="4" w:space="0" w:color="auto"/>
            </w:tcBorders>
            <w:vAlign w:val="center"/>
          </w:tcPr>
          <w:p w:rsidR="006E373D" w:rsidRPr="00585316" w:rsidRDefault="006E373D" w:rsidP="00911069">
            <w:pPr>
              <w:spacing w:after="0" w:line="240" w:lineRule="auto"/>
              <w:jc w:val="center"/>
              <w:rPr>
                <w:rFonts w:ascii="Arial" w:eastAsia="Times New Roman" w:hAnsi="Arial"/>
                <w:b/>
                <w:bCs/>
              </w:rPr>
            </w:pPr>
            <w:r>
              <w:rPr>
                <w:rFonts w:ascii="Arial" w:eastAsia="Times New Roman" w:hAnsi="Arial"/>
                <w:b/>
                <w:bCs/>
              </w:rPr>
              <w:t>2012-13</w:t>
            </w:r>
          </w:p>
        </w:tc>
        <w:tc>
          <w:tcPr>
            <w:tcW w:w="1314" w:type="dxa"/>
            <w:tcBorders>
              <w:top w:val="single" w:sz="4" w:space="0" w:color="auto"/>
              <w:left w:val="nil"/>
              <w:bottom w:val="single" w:sz="4" w:space="0" w:color="auto"/>
              <w:right w:val="single" w:sz="4" w:space="0" w:color="auto"/>
            </w:tcBorders>
            <w:vAlign w:val="center"/>
          </w:tcPr>
          <w:p w:rsidR="006E373D" w:rsidRDefault="006E373D" w:rsidP="00BA45D5">
            <w:pPr>
              <w:spacing w:after="0" w:line="240" w:lineRule="auto"/>
              <w:jc w:val="center"/>
              <w:rPr>
                <w:rFonts w:ascii="Arial" w:eastAsia="Times New Roman" w:hAnsi="Arial"/>
                <w:b/>
                <w:bCs/>
              </w:rPr>
            </w:pPr>
            <w:r>
              <w:rPr>
                <w:rFonts w:ascii="Arial" w:eastAsia="Times New Roman" w:hAnsi="Arial"/>
                <w:b/>
                <w:bCs/>
              </w:rPr>
              <w:t>2013-14</w:t>
            </w:r>
          </w:p>
          <w:p w:rsidR="0008043A" w:rsidRDefault="0008043A" w:rsidP="00BA45D5">
            <w:pPr>
              <w:spacing w:after="0" w:line="240" w:lineRule="auto"/>
              <w:jc w:val="center"/>
              <w:rPr>
                <w:rFonts w:ascii="Arial" w:eastAsia="Times New Roman" w:hAnsi="Arial"/>
                <w:b/>
                <w:bCs/>
              </w:rPr>
            </w:pPr>
            <w:r>
              <w:rPr>
                <w:rFonts w:ascii="Arial" w:eastAsia="Times New Roman" w:hAnsi="Arial"/>
                <w:b/>
                <w:bCs/>
              </w:rPr>
              <w:t>(upto Dec13)</w:t>
            </w:r>
          </w:p>
        </w:tc>
      </w:tr>
      <w:tr w:rsidR="006E373D" w:rsidRPr="00A249A7" w:rsidTr="0012351F">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b/>
                <w:bCs/>
              </w:rPr>
            </w:pPr>
            <w:r w:rsidRPr="00585316">
              <w:rPr>
                <w:rFonts w:ascii="Arial" w:eastAsia="Times New Roman" w:hAnsi="Arial"/>
                <w:b/>
                <w:bCs/>
              </w:rPr>
              <w:t>A. OPERATING STATISTICS</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rPr>
            </w:pP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rPr>
            </w:pP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jc w:val="center"/>
              <w:rPr>
                <w:rFonts w:ascii="Arial" w:eastAsia="Times New Roman" w:hAnsi="Arial"/>
              </w:rPr>
            </w:pPr>
          </w:p>
        </w:tc>
        <w:tc>
          <w:tcPr>
            <w:tcW w:w="1237" w:type="dxa"/>
            <w:tcBorders>
              <w:top w:val="nil"/>
              <w:left w:val="nil"/>
              <w:bottom w:val="single" w:sz="4" w:space="0" w:color="auto"/>
              <w:right w:val="single" w:sz="4" w:space="0" w:color="auto"/>
            </w:tcBorders>
            <w:vAlign w:val="center"/>
          </w:tcPr>
          <w:p w:rsidR="006E373D" w:rsidRPr="00585316" w:rsidRDefault="006E373D" w:rsidP="00911069">
            <w:pPr>
              <w:spacing w:after="0" w:line="240" w:lineRule="auto"/>
              <w:jc w:val="center"/>
              <w:rPr>
                <w:rFonts w:ascii="Arial" w:eastAsia="Times New Roman" w:hAnsi="Arial"/>
              </w:rPr>
            </w:pPr>
          </w:p>
        </w:tc>
        <w:tc>
          <w:tcPr>
            <w:tcW w:w="1314" w:type="dxa"/>
            <w:tcBorders>
              <w:top w:val="nil"/>
              <w:left w:val="nil"/>
              <w:bottom w:val="single" w:sz="4" w:space="0" w:color="auto"/>
              <w:right w:val="single" w:sz="4" w:space="0" w:color="auto"/>
            </w:tcBorders>
          </w:tcPr>
          <w:p w:rsidR="006E373D" w:rsidRPr="00585316" w:rsidRDefault="006E373D" w:rsidP="00911069">
            <w:pPr>
              <w:spacing w:after="0" w:line="240" w:lineRule="auto"/>
              <w:jc w:val="center"/>
              <w:rPr>
                <w:rFonts w:ascii="Arial" w:eastAsia="Times New Roman" w:hAnsi="Arial"/>
              </w:rPr>
            </w:pPr>
          </w:p>
        </w:tc>
      </w:tr>
      <w:tr w:rsidR="006E373D" w:rsidRPr="0012351F"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sidRPr="00585316">
              <w:rPr>
                <w:rFonts w:ascii="Arial" w:eastAsia="Times New Roman" w:hAnsi="Arial"/>
              </w:rPr>
              <w:t>Turnover*</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199379.7</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282328.44</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369882.43</w:t>
            </w: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250596.7</w:t>
            </w:r>
          </w:p>
        </w:tc>
        <w:tc>
          <w:tcPr>
            <w:tcW w:w="1314" w:type="dxa"/>
            <w:tcBorders>
              <w:top w:val="nil"/>
              <w:left w:val="nil"/>
              <w:bottom w:val="single" w:sz="4" w:space="0" w:color="auto"/>
              <w:right w:val="single" w:sz="4" w:space="0" w:color="auto"/>
            </w:tcBorders>
            <w:vAlign w:val="center"/>
          </w:tcPr>
          <w:p w:rsidR="006E373D" w:rsidRDefault="0012351F" w:rsidP="00BA45D5">
            <w:pPr>
              <w:spacing w:after="0" w:line="240" w:lineRule="auto"/>
              <w:jc w:val="center"/>
              <w:rPr>
                <w:rFonts w:ascii="Arial" w:eastAsia="Times New Roman" w:hAnsi="Arial"/>
              </w:rPr>
            </w:pPr>
            <w:r>
              <w:rPr>
                <w:rFonts w:ascii="Arial" w:eastAsia="Times New Roman" w:hAnsi="Arial"/>
              </w:rPr>
              <w:t>132876.32</w:t>
            </w: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sidRPr="00585316">
              <w:rPr>
                <w:rFonts w:ascii="Arial" w:eastAsia="Times New Roman" w:hAnsi="Arial"/>
              </w:rPr>
              <w:t>Expenditure</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151619.05</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219339.16</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301432.07</w:t>
            </w: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192717.42</w:t>
            </w:r>
          </w:p>
        </w:tc>
        <w:tc>
          <w:tcPr>
            <w:tcW w:w="1314" w:type="dxa"/>
            <w:tcBorders>
              <w:top w:val="nil"/>
              <w:left w:val="nil"/>
              <w:bottom w:val="single" w:sz="4" w:space="0" w:color="auto"/>
              <w:right w:val="single" w:sz="4" w:space="0" w:color="auto"/>
            </w:tcBorders>
            <w:vAlign w:val="center"/>
          </w:tcPr>
          <w:p w:rsidR="006E373D" w:rsidRDefault="0012351F" w:rsidP="00BA45D5">
            <w:pPr>
              <w:spacing w:after="0" w:line="240" w:lineRule="auto"/>
              <w:jc w:val="center"/>
              <w:rPr>
                <w:rFonts w:ascii="Arial" w:eastAsia="Times New Roman" w:hAnsi="Arial"/>
              </w:rPr>
            </w:pPr>
            <w:r>
              <w:rPr>
                <w:rFonts w:ascii="Arial" w:eastAsia="Times New Roman" w:hAnsi="Arial"/>
              </w:rPr>
              <w:t>103227.17</w:t>
            </w: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sidRPr="00585316">
              <w:rPr>
                <w:rFonts w:ascii="Arial" w:eastAsia="Times New Roman" w:hAnsi="Arial"/>
              </w:rPr>
              <w:t>Profit before Tax</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66047.79</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78448.46</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91476.53</w:t>
            </w: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89093.70</w:t>
            </w:r>
          </w:p>
        </w:tc>
        <w:tc>
          <w:tcPr>
            <w:tcW w:w="1314" w:type="dxa"/>
            <w:tcBorders>
              <w:top w:val="nil"/>
              <w:left w:val="nil"/>
              <w:bottom w:val="single" w:sz="4" w:space="0" w:color="auto"/>
              <w:right w:val="single" w:sz="4" w:space="0" w:color="auto"/>
            </w:tcBorders>
            <w:vAlign w:val="center"/>
          </w:tcPr>
          <w:p w:rsidR="006E373D" w:rsidRDefault="0012351F" w:rsidP="00BA45D5">
            <w:pPr>
              <w:spacing w:after="0" w:line="240" w:lineRule="auto"/>
              <w:jc w:val="center"/>
              <w:rPr>
                <w:rFonts w:ascii="Arial" w:eastAsia="Times New Roman" w:hAnsi="Arial"/>
              </w:rPr>
            </w:pPr>
            <w:r>
              <w:rPr>
                <w:rFonts w:ascii="Arial" w:eastAsia="Times New Roman" w:hAnsi="Arial"/>
              </w:rPr>
              <w:t>55570.25</w:t>
            </w: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sidRPr="00585316">
              <w:rPr>
                <w:rFonts w:ascii="Arial" w:eastAsia="Times New Roman" w:hAnsi="Arial"/>
              </w:rPr>
              <w:t>Profit after Tax</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43557.51</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52251.94</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63631.53</w:t>
            </w: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62857.55</w:t>
            </w:r>
          </w:p>
        </w:tc>
        <w:tc>
          <w:tcPr>
            <w:tcW w:w="1314" w:type="dxa"/>
            <w:tcBorders>
              <w:top w:val="nil"/>
              <w:left w:val="nil"/>
              <w:bottom w:val="single" w:sz="4" w:space="0" w:color="auto"/>
              <w:right w:val="single" w:sz="4" w:space="0" w:color="auto"/>
            </w:tcBorders>
            <w:vAlign w:val="center"/>
          </w:tcPr>
          <w:p w:rsidR="006E373D" w:rsidRDefault="0012351F" w:rsidP="00BA45D5">
            <w:pPr>
              <w:spacing w:after="0" w:line="240" w:lineRule="auto"/>
              <w:jc w:val="center"/>
              <w:rPr>
                <w:rFonts w:ascii="Arial" w:eastAsia="Times New Roman" w:hAnsi="Arial"/>
              </w:rPr>
            </w:pPr>
            <w:r>
              <w:rPr>
                <w:rFonts w:ascii="Arial" w:eastAsia="Times New Roman" w:hAnsi="Arial"/>
              </w:rPr>
              <w:t>37621.11</w:t>
            </w: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sidRPr="00585316">
              <w:rPr>
                <w:rFonts w:ascii="Arial" w:eastAsia="Times New Roman" w:hAnsi="Arial"/>
              </w:rPr>
              <w:t>Dividend including Dividend Tax</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69620.58</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19510.55</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23438.99</w:t>
            </w: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23507.42</w:t>
            </w:r>
          </w:p>
        </w:tc>
        <w:tc>
          <w:tcPr>
            <w:tcW w:w="1314" w:type="dxa"/>
            <w:tcBorders>
              <w:top w:val="nil"/>
              <w:left w:val="nil"/>
              <w:bottom w:val="single" w:sz="4" w:space="0" w:color="auto"/>
              <w:right w:val="single" w:sz="4" w:space="0" w:color="auto"/>
            </w:tcBorders>
            <w:vAlign w:val="center"/>
          </w:tcPr>
          <w:p w:rsidR="006E373D" w:rsidRDefault="00CE555F" w:rsidP="00BA45D5">
            <w:pPr>
              <w:spacing w:after="0" w:line="240" w:lineRule="auto"/>
              <w:jc w:val="center"/>
              <w:rPr>
                <w:rFonts w:ascii="Arial" w:eastAsia="Times New Roman" w:hAnsi="Arial"/>
              </w:rPr>
            </w:pPr>
            <w:r>
              <w:rPr>
                <w:rFonts w:ascii="Arial" w:eastAsia="Times New Roman" w:hAnsi="Arial"/>
              </w:rPr>
              <w:t>-</w:t>
            </w: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b/>
                <w:bCs/>
              </w:rPr>
            </w:pPr>
            <w:r w:rsidRPr="00585316">
              <w:rPr>
                <w:rFonts w:ascii="Arial" w:eastAsia="Times New Roman" w:hAnsi="Arial"/>
                <w:b/>
                <w:bCs/>
              </w:rPr>
              <w:t>B. FINANCIAL POSITION</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p>
        </w:tc>
        <w:tc>
          <w:tcPr>
            <w:tcW w:w="1314"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Pr>
                <w:rFonts w:ascii="Arial" w:eastAsia="Times New Roman" w:hAnsi="Arial"/>
              </w:rPr>
              <w:t>Capital Employed</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111470.58</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144211.97</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184404.51</w:t>
            </w:r>
          </w:p>
        </w:tc>
        <w:tc>
          <w:tcPr>
            <w:tcW w:w="1237" w:type="dxa"/>
            <w:tcBorders>
              <w:top w:val="nil"/>
              <w:left w:val="nil"/>
              <w:bottom w:val="single" w:sz="4" w:space="0" w:color="auto"/>
              <w:right w:val="single" w:sz="4" w:space="0" w:color="auto"/>
            </w:tcBorders>
            <w:vAlign w:val="center"/>
          </w:tcPr>
          <w:p w:rsidR="006E373D" w:rsidRPr="00585316" w:rsidRDefault="006E373D" w:rsidP="00BA45D5">
            <w:pPr>
              <w:spacing w:after="0" w:line="240" w:lineRule="auto"/>
              <w:jc w:val="center"/>
              <w:rPr>
                <w:rFonts w:ascii="Arial" w:eastAsia="Times New Roman" w:hAnsi="Arial"/>
              </w:rPr>
            </w:pPr>
            <w:r>
              <w:rPr>
                <w:rFonts w:ascii="Arial" w:eastAsia="Times New Roman" w:hAnsi="Arial"/>
              </w:rPr>
              <w:t>223754.64</w:t>
            </w:r>
          </w:p>
        </w:tc>
        <w:tc>
          <w:tcPr>
            <w:tcW w:w="1314" w:type="dxa"/>
            <w:tcBorders>
              <w:top w:val="nil"/>
              <w:left w:val="nil"/>
              <w:bottom w:val="single" w:sz="4" w:space="0" w:color="auto"/>
              <w:right w:val="single" w:sz="4" w:space="0" w:color="auto"/>
            </w:tcBorders>
            <w:vAlign w:val="center"/>
          </w:tcPr>
          <w:p w:rsidR="006E373D" w:rsidRDefault="0012351F" w:rsidP="00BA45D5">
            <w:pPr>
              <w:spacing w:after="0" w:line="240" w:lineRule="auto"/>
              <w:jc w:val="center"/>
              <w:rPr>
                <w:rFonts w:ascii="Arial" w:eastAsia="Times New Roman" w:hAnsi="Arial"/>
              </w:rPr>
            </w:pPr>
            <w:r>
              <w:rPr>
                <w:rFonts w:ascii="Arial" w:eastAsia="Times New Roman" w:hAnsi="Arial"/>
              </w:rPr>
              <w:t>261375.75</w:t>
            </w:r>
          </w:p>
        </w:tc>
      </w:tr>
      <w:tr w:rsidR="006E373D" w:rsidRPr="00A249A7" w:rsidTr="00BA45D5">
        <w:trPr>
          <w:trHeight w:val="432"/>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E373D" w:rsidRPr="00585316" w:rsidRDefault="006E373D" w:rsidP="00911069">
            <w:pPr>
              <w:spacing w:after="0" w:line="240" w:lineRule="auto"/>
              <w:rPr>
                <w:rFonts w:ascii="Arial" w:eastAsia="Times New Roman" w:hAnsi="Arial"/>
              </w:rPr>
            </w:pPr>
            <w:r w:rsidRPr="00585316">
              <w:rPr>
                <w:rFonts w:ascii="Arial" w:eastAsia="Times New Roman" w:hAnsi="Arial"/>
              </w:rPr>
              <w:t>Share Capital</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5615.62</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16846.84</w:t>
            </w:r>
          </w:p>
        </w:tc>
        <w:tc>
          <w:tcPr>
            <w:tcW w:w="1330" w:type="dxa"/>
            <w:tcBorders>
              <w:top w:val="nil"/>
              <w:left w:val="nil"/>
              <w:bottom w:val="single" w:sz="4" w:space="0" w:color="auto"/>
              <w:right w:val="single" w:sz="4" w:space="0" w:color="auto"/>
            </w:tcBorders>
            <w:shd w:val="clear" w:color="auto" w:fill="auto"/>
            <w:noWrap/>
            <w:vAlign w:val="center"/>
            <w:hideMark/>
          </w:tcPr>
          <w:p w:rsidR="006E373D" w:rsidRPr="00585316" w:rsidRDefault="006E373D" w:rsidP="00BA45D5">
            <w:pPr>
              <w:spacing w:after="0" w:line="240" w:lineRule="auto"/>
              <w:jc w:val="center"/>
              <w:rPr>
                <w:rFonts w:ascii="Arial" w:eastAsia="Times New Roman" w:hAnsi="Arial"/>
              </w:rPr>
            </w:pPr>
            <w:r w:rsidRPr="00585316">
              <w:rPr>
                <w:rFonts w:ascii="Arial" w:eastAsia="Times New Roman" w:hAnsi="Arial"/>
              </w:rPr>
              <w:t>16846.84</w:t>
            </w:r>
          </w:p>
        </w:tc>
        <w:tc>
          <w:tcPr>
            <w:tcW w:w="1237" w:type="dxa"/>
            <w:tcBorders>
              <w:top w:val="nil"/>
              <w:left w:val="nil"/>
              <w:bottom w:val="single" w:sz="4" w:space="0" w:color="auto"/>
              <w:right w:val="single" w:sz="4" w:space="0" w:color="auto"/>
            </w:tcBorders>
            <w:vAlign w:val="center"/>
          </w:tcPr>
          <w:p w:rsidR="006E373D" w:rsidRDefault="006E373D" w:rsidP="00BA45D5">
            <w:pPr>
              <w:spacing w:after="0" w:line="240" w:lineRule="auto"/>
              <w:jc w:val="center"/>
              <w:rPr>
                <w:rFonts w:ascii="Arial" w:eastAsia="Times New Roman" w:hAnsi="Arial"/>
              </w:rPr>
            </w:pPr>
          </w:p>
          <w:p w:rsidR="006E373D" w:rsidRDefault="006E373D" w:rsidP="00BA45D5">
            <w:pPr>
              <w:spacing w:after="0" w:line="240" w:lineRule="auto"/>
              <w:jc w:val="center"/>
              <w:rPr>
                <w:rFonts w:ascii="Arial" w:eastAsia="Times New Roman" w:hAnsi="Arial"/>
              </w:rPr>
            </w:pPr>
            <w:r w:rsidRPr="00585316">
              <w:rPr>
                <w:rFonts w:ascii="Arial" w:eastAsia="Times New Roman" w:hAnsi="Arial"/>
              </w:rPr>
              <w:t>16846.84</w:t>
            </w:r>
          </w:p>
          <w:p w:rsidR="006E373D" w:rsidRPr="00585316" w:rsidRDefault="006E373D" w:rsidP="00BA45D5">
            <w:pPr>
              <w:spacing w:after="0" w:line="240" w:lineRule="auto"/>
              <w:jc w:val="center"/>
              <w:rPr>
                <w:rFonts w:ascii="Arial" w:eastAsia="Times New Roman" w:hAnsi="Arial"/>
              </w:rPr>
            </w:pPr>
          </w:p>
        </w:tc>
        <w:tc>
          <w:tcPr>
            <w:tcW w:w="1314" w:type="dxa"/>
            <w:tcBorders>
              <w:top w:val="nil"/>
              <w:left w:val="nil"/>
              <w:bottom w:val="single" w:sz="4" w:space="0" w:color="auto"/>
              <w:right w:val="single" w:sz="4" w:space="0" w:color="auto"/>
            </w:tcBorders>
            <w:vAlign w:val="center"/>
          </w:tcPr>
          <w:p w:rsidR="006E373D" w:rsidRDefault="0012351F" w:rsidP="00BA45D5">
            <w:pPr>
              <w:spacing w:after="0" w:line="240" w:lineRule="auto"/>
              <w:jc w:val="center"/>
              <w:rPr>
                <w:rFonts w:ascii="Arial" w:eastAsia="Times New Roman" w:hAnsi="Arial"/>
              </w:rPr>
            </w:pPr>
            <w:r>
              <w:rPr>
                <w:rFonts w:ascii="Arial" w:eastAsia="Times New Roman" w:hAnsi="Arial"/>
              </w:rPr>
              <w:t>16846.84</w:t>
            </w:r>
          </w:p>
        </w:tc>
      </w:tr>
    </w:tbl>
    <w:p w:rsidR="00D06119" w:rsidRPr="008A06C7" w:rsidRDefault="005B3A76" w:rsidP="008A06C7">
      <w:pPr>
        <w:spacing w:after="0" w:line="240" w:lineRule="auto"/>
        <w:jc w:val="both"/>
        <w:rPr>
          <w:rFonts w:ascii="Arial" w:hAnsi="Arial"/>
        </w:rPr>
      </w:pPr>
      <w:r w:rsidRPr="008A06C7">
        <w:rPr>
          <w:rFonts w:ascii="Arial" w:hAnsi="Arial"/>
          <w:sz w:val="20"/>
          <w:szCs w:val="20"/>
        </w:rPr>
        <w:t>Notes :</w:t>
      </w:r>
      <w:r w:rsidR="00585316" w:rsidRPr="008A06C7">
        <w:rPr>
          <w:rFonts w:ascii="Arial" w:hAnsi="Arial"/>
        </w:rPr>
        <w:t xml:space="preserve"> </w:t>
      </w:r>
    </w:p>
    <w:p w:rsidR="008A06C7" w:rsidRDefault="008A06C7" w:rsidP="008A06C7">
      <w:pPr>
        <w:spacing w:after="0" w:line="240" w:lineRule="auto"/>
        <w:ind w:left="360" w:hanging="360"/>
        <w:jc w:val="both"/>
        <w:rPr>
          <w:rFonts w:ascii="Arial" w:hAnsi="Arial"/>
          <w:sz w:val="20"/>
          <w:szCs w:val="20"/>
        </w:rPr>
      </w:pPr>
      <w:r w:rsidRPr="008A06C7">
        <w:rPr>
          <w:rFonts w:ascii="Arial" w:hAnsi="Arial"/>
          <w:sz w:val="20"/>
          <w:szCs w:val="20"/>
        </w:rPr>
        <w:t>1.</w:t>
      </w:r>
      <w:r>
        <w:rPr>
          <w:rFonts w:ascii="Arial" w:hAnsi="Arial"/>
          <w:b/>
        </w:rPr>
        <w:tab/>
      </w:r>
      <w:r w:rsidR="005B3A76" w:rsidRPr="00D137EB">
        <w:rPr>
          <w:rFonts w:ascii="Arial" w:hAnsi="Arial"/>
        </w:rPr>
        <w:t xml:space="preserve">* </w:t>
      </w:r>
      <w:r w:rsidR="005B3A76" w:rsidRPr="00D06119">
        <w:rPr>
          <w:rFonts w:ascii="Arial" w:hAnsi="Arial"/>
          <w:sz w:val="20"/>
          <w:szCs w:val="20"/>
        </w:rPr>
        <w:t>Turnover includes accretion / decretion to Work in Progress.</w:t>
      </w:r>
    </w:p>
    <w:p w:rsidR="007941D0" w:rsidRDefault="008A06C7" w:rsidP="008A06C7">
      <w:pPr>
        <w:spacing w:after="0" w:line="240" w:lineRule="auto"/>
        <w:ind w:left="360" w:hanging="360"/>
        <w:jc w:val="both"/>
        <w:rPr>
          <w:rFonts w:ascii="Arial" w:hAnsi="Arial"/>
          <w:bCs/>
          <w:sz w:val="20"/>
          <w:szCs w:val="20"/>
        </w:rPr>
      </w:pPr>
      <w:r>
        <w:rPr>
          <w:rFonts w:ascii="Arial" w:hAnsi="Arial"/>
          <w:sz w:val="20"/>
          <w:szCs w:val="20"/>
        </w:rPr>
        <w:t>2.</w:t>
      </w:r>
      <w:r>
        <w:rPr>
          <w:rFonts w:ascii="Arial" w:hAnsi="Arial"/>
          <w:sz w:val="20"/>
          <w:szCs w:val="20"/>
        </w:rPr>
        <w:tab/>
      </w:r>
      <w:r w:rsidR="005563D0" w:rsidRPr="005563D0">
        <w:rPr>
          <w:rFonts w:ascii="Arial" w:hAnsi="Arial"/>
          <w:bCs/>
          <w:sz w:val="20"/>
          <w:szCs w:val="20"/>
        </w:rPr>
        <w:t>Fina</w:t>
      </w:r>
      <w:r w:rsidR="005563D0">
        <w:rPr>
          <w:rFonts w:ascii="Arial" w:hAnsi="Arial"/>
          <w:bCs/>
          <w:sz w:val="20"/>
          <w:szCs w:val="20"/>
        </w:rPr>
        <w:t xml:space="preserve">ncial Performance </w:t>
      </w:r>
      <w:r w:rsidR="007941D0">
        <w:rPr>
          <w:rFonts w:ascii="Arial" w:hAnsi="Arial"/>
          <w:bCs/>
          <w:sz w:val="20"/>
          <w:szCs w:val="20"/>
        </w:rPr>
        <w:t>d</w:t>
      </w:r>
      <w:r w:rsidR="005563D0">
        <w:rPr>
          <w:rFonts w:ascii="Arial" w:hAnsi="Arial"/>
          <w:bCs/>
          <w:sz w:val="20"/>
          <w:szCs w:val="20"/>
        </w:rPr>
        <w:t xml:space="preserve">etails including Annual Report for these years are </w:t>
      </w:r>
      <w:r w:rsidR="007941D0">
        <w:rPr>
          <w:rFonts w:ascii="Arial" w:hAnsi="Arial"/>
          <w:bCs/>
          <w:sz w:val="20"/>
          <w:szCs w:val="20"/>
        </w:rPr>
        <w:t xml:space="preserve">available on EIL website: </w:t>
      </w:r>
      <w:r w:rsidR="007941D0" w:rsidRPr="007941D0">
        <w:rPr>
          <w:rFonts w:ascii="Arial" w:hAnsi="Arial"/>
          <w:bCs/>
          <w:sz w:val="20"/>
          <w:szCs w:val="20"/>
        </w:rPr>
        <w:t>www.</w:t>
      </w:r>
      <w:r w:rsidR="007941D0" w:rsidRPr="007941D0">
        <w:rPr>
          <w:rFonts w:ascii="Arial" w:hAnsi="Arial"/>
          <w:sz w:val="20"/>
          <w:szCs w:val="20"/>
        </w:rPr>
        <w:t>engineersindia</w:t>
      </w:r>
      <w:r w:rsidR="007941D0" w:rsidRPr="007941D0">
        <w:rPr>
          <w:rFonts w:ascii="Arial" w:hAnsi="Arial"/>
          <w:bCs/>
          <w:sz w:val="20"/>
          <w:szCs w:val="20"/>
        </w:rPr>
        <w:t>.com</w:t>
      </w:r>
      <w:r w:rsidR="007941D0">
        <w:rPr>
          <w:rFonts w:ascii="Arial" w:hAnsi="Arial"/>
          <w:bCs/>
          <w:sz w:val="20"/>
          <w:szCs w:val="20"/>
        </w:rPr>
        <w:t>.</w:t>
      </w:r>
      <w:r w:rsidR="007941D0" w:rsidRPr="007941D0">
        <w:rPr>
          <w:rFonts w:ascii="Arial" w:hAnsi="Arial"/>
          <w:bCs/>
          <w:sz w:val="20"/>
          <w:szCs w:val="20"/>
          <w:cs/>
        </w:rPr>
        <w:t>‎</w:t>
      </w:r>
    </w:p>
    <w:p w:rsidR="008A06C7" w:rsidRDefault="008A06C7" w:rsidP="00951DE1">
      <w:pPr>
        <w:spacing w:after="0" w:line="240" w:lineRule="auto"/>
        <w:jc w:val="both"/>
        <w:rPr>
          <w:rFonts w:ascii="Arial" w:hAnsi="Arial"/>
          <w:bCs/>
          <w:sz w:val="20"/>
          <w:szCs w:val="20"/>
        </w:rPr>
      </w:pPr>
    </w:p>
    <w:p w:rsidR="00B04CA9" w:rsidRDefault="00B04CA9" w:rsidP="008A06C7">
      <w:pPr>
        <w:spacing w:after="0" w:line="240" w:lineRule="auto"/>
        <w:ind w:left="360" w:hanging="360"/>
        <w:jc w:val="both"/>
        <w:rPr>
          <w:rFonts w:ascii="Arial" w:hAnsi="Arial"/>
          <w:bCs/>
          <w:sz w:val="20"/>
          <w:szCs w:val="20"/>
        </w:rPr>
      </w:pPr>
    </w:p>
    <w:p w:rsidR="007941D0" w:rsidRDefault="007941D0" w:rsidP="007941D0">
      <w:pPr>
        <w:spacing w:after="0" w:line="240" w:lineRule="auto"/>
        <w:ind w:left="-142"/>
        <w:jc w:val="both"/>
        <w:rPr>
          <w:rFonts w:ascii="Arial" w:hAnsi="Arial"/>
          <w:bCs/>
          <w:sz w:val="20"/>
          <w:szCs w:val="20"/>
        </w:rPr>
      </w:pPr>
    </w:p>
    <w:p w:rsidR="0040144A" w:rsidRDefault="008A06C7" w:rsidP="007941D0">
      <w:pPr>
        <w:spacing w:after="0" w:line="240" w:lineRule="auto"/>
        <w:ind w:left="-142"/>
        <w:jc w:val="both"/>
        <w:rPr>
          <w:rFonts w:ascii="Arial" w:hAnsi="Arial"/>
          <w:b/>
          <w:sz w:val="24"/>
          <w:szCs w:val="24"/>
        </w:rPr>
      </w:pPr>
      <w:r>
        <w:rPr>
          <w:rFonts w:ascii="Arial" w:hAnsi="Arial"/>
          <w:b/>
          <w:sz w:val="24"/>
          <w:szCs w:val="24"/>
        </w:rPr>
        <w:t>8</w:t>
      </w:r>
      <w:r w:rsidR="00A74963">
        <w:rPr>
          <w:rFonts w:ascii="Arial" w:hAnsi="Arial"/>
          <w:b/>
          <w:sz w:val="24"/>
          <w:szCs w:val="24"/>
        </w:rPr>
        <w:t>.0</w:t>
      </w:r>
      <w:r w:rsidR="00A74963">
        <w:rPr>
          <w:rFonts w:ascii="Arial" w:hAnsi="Arial"/>
          <w:b/>
          <w:sz w:val="24"/>
          <w:szCs w:val="24"/>
        </w:rPr>
        <w:tab/>
      </w:r>
      <w:r w:rsidR="005B3A76" w:rsidRPr="00A249A7">
        <w:rPr>
          <w:rFonts w:ascii="Arial" w:hAnsi="Arial"/>
          <w:b/>
          <w:sz w:val="24"/>
          <w:szCs w:val="24"/>
        </w:rPr>
        <w:t>GRIEVANCE REDRESSAL</w:t>
      </w:r>
      <w:r w:rsidR="006320DE" w:rsidRPr="00A249A7">
        <w:rPr>
          <w:rFonts w:ascii="Arial" w:hAnsi="Arial"/>
          <w:b/>
          <w:sz w:val="24"/>
          <w:szCs w:val="24"/>
        </w:rPr>
        <w:t xml:space="preserve"> SYSTEM</w:t>
      </w:r>
    </w:p>
    <w:p w:rsidR="005B15FD" w:rsidRPr="005B15FD" w:rsidRDefault="005B15FD" w:rsidP="00DC170D">
      <w:pPr>
        <w:spacing w:line="240" w:lineRule="auto"/>
        <w:ind w:left="709"/>
        <w:jc w:val="both"/>
        <w:rPr>
          <w:rFonts w:ascii="Arial" w:hAnsi="Arial"/>
          <w:bCs/>
          <w:sz w:val="24"/>
          <w:szCs w:val="24"/>
        </w:rPr>
      </w:pPr>
      <w:r>
        <w:rPr>
          <w:rFonts w:ascii="Arial" w:hAnsi="Arial"/>
          <w:bCs/>
          <w:sz w:val="24"/>
          <w:szCs w:val="24"/>
        </w:rPr>
        <w:t xml:space="preserve">The following constitute the measures in place for redressing grievances in a responsible and effective manner in the organization:  </w:t>
      </w:r>
    </w:p>
    <w:p w:rsidR="00A74963" w:rsidRDefault="008A06C7" w:rsidP="005B3A76">
      <w:pPr>
        <w:spacing w:line="240" w:lineRule="auto"/>
        <w:jc w:val="both"/>
        <w:rPr>
          <w:rFonts w:ascii="Arial" w:hAnsi="Arial"/>
          <w:b/>
          <w:sz w:val="24"/>
          <w:szCs w:val="24"/>
        </w:rPr>
      </w:pPr>
      <w:r>
        <w:rPr>
          <w:rFonts w:ascii="Arial" w:hAnsi="Arial"/>
          <w:b/>
          <w:sz w:val="24"/>
          <w:szCs w:val="24"/>
        </w:rPr>
        <w:t>8</w:t>
      </w:r>
      <w:r w:rsidR="00A74963">
        <w:rPr>
          <w:rFonts w:ascii="Arial" w:hAnsi="Arial"/>
          <w:b/>
          <w:sz w:val="24"/>
          <w:szCs w:val="24"/>
        </w:rPr>
        <w:t>.1</w:t>
      </w:r>
      <w:r w:rsidR="00A74963">
        <w:rPr>
          <w:rFonts w:ascii="Arial" w:hAnsi="Arial"/>
          <w:b/>
          <w:sz w:val="24"/>
          <w:szCs w:val="24"/>
        </w:rPr>
        <w:tab/>
      </w:r>
      <w:r w:rsidR="005B3A76" w:rsidRPr="00A249A7">
        <w:rPr>
          <w:rFonts w:ascii="Arial" w:hAnsi="Arial"/>
          <w:b/>
          <w:sz w:val="24"/>
          <w:szCs w:val="24"/>
        </w:rPr>
        <w:t xml:space="preserve">Right to Information Act, 2005 </w:t>
      </w:r>
      <w:r w:rsidR="005B3A76" w:rsidRPr="00A249A7">
        <w:rPr>
          <w:rFonts w:ascii="Arial" w:hAnsi="Arial"/>
          <w:b/>
          <w:sz w:val="24"/>
          <w:szCs w:val="24"/>
        </w:rPr>
        <w:tab/>
      </w:r>
      <w:r w:rsidR="005B3A76" w:rsidRPr="00A249A7">
        <w:rPr>
          <w:rFonts w:ascii="Arial" w:hAnsi="Arial"/>
          <w:b/>
          <w:sz w:val="24"/>
          <w:szCs w:val="24"/>
        </w:rPr>
        <w:tab/>
      </w:r>
    </w:p>
    <w:p w:rsidR="00DD1E6B" w:rsidRDefault="005B15FD" w:rsidP="00DD1E6B">
      <w:pPr>
        <w:spacing w:after="0" w:line="240" w:lineRule="auto"/>
        <w:ind w:left="706"/>
        <w:rPr>
          <w:rFonts w:ascii="Arial" w:hAnsi="Arial"/>
          <w:sz w:val="24"/>
          <w:szCs w:val="24"/>
        </w:rPr>
      </w:pPr>
      <w:r w:rsidRPr="00A249A7">
        <w:rPr>
          <w:rFonts w:ascii="Arial" w:hAnsi="Arial"/>
          <w:sz w:val="24"/>
          <w:szCs w:val="24"/>
        </w:rPr>
        <w:t>• Public</w:t>
      </w:r>
      <w:r w:rsidR="005B3A76" w:rsidRPr="00A249A7">
        <w:rPr>
          <w:rFonts w:ascii="Arial" w:hAnsi="Arial"/>
          <w:sz w:val="24"/>
          <w:szCs w:val="24"/>
        </w:rPr>
        <w:t xml:space="preserve"> Information Officer (PIO)</w:t>
      </w:r>
      <w:r w:rsidR="005B3A76" w:rsidRPr="00A249A7">
        <w:rPr>
          <w:rFonts w:ascii="Arial" w:hAnsi="Arial"/>
          <w:sz w:val="24"/>
          <w:szCs w:val="24"/>
        </w:rPr>
        <w:tab/>
      </w:r>
      <w:r w:rsidR="005B3A76" w:rsidRPr="00A249A7">
        <w:rPr>
          <w:rFonts w:ascii="Arial" w:hAnsi="Arial"/>
          <w:sz w:val="24"/>
          <w:szCs w:val="24"/>
        </w:rPr>
        <w:tab/>
      </w:r>
      <w:r w:rsidR="00DD1E6B">
        <w:rPr>
          <w:rFonts w:ascii="Arial" w:hAnsi="Arial"/>
          <w:sz w:val="24"/>
          <w:szCs w:val="24"/>
        </w:rPr>
        <w:t xml:space="preserve">                   </w:t>
      </w:r>
      <w:r w:rsidR="005B3A76" w:rsidRPr="00A249A7">
        <w:rPr>
          <w:rFonts w:ascii="Arial" w:hAnsi="Arial"/>
          <w:sz w:val="24"/>
          <w:szCs w:val="24"/>
        </w:rPr>
        <w:t>S</w:t>
      </w:r>
      <w:r w:rsidR="00392D55">
        <w:rPr>
          <w:rFonts w:ascii="Arial" w:hAnsi="Arial"/>
          <w:sz w:val="24"/>
          <w:szCs w:val="24"/>
        </w:rPr>
        <w:t>.</w:t>
      </w:r>
      <w:r w:rsidR="005B3A76" w:rsidRPr="00A249A7">
        <w:rPr>
          <w:rFonts w:ascii="Arial" w:hAnsi="Arial"/>
          <w:sz w:val="24"/>
          <w:szCs w:val="24"/>
        </w:rPr>
        <w:t xml:space="preserve"> </w:t>
      </w:r>
      <w:r w:rsidR="00392D55">
        <w:rPr>
          <w:rFonts w:ascii="Arial" w:hAnsi="Arial"/>
          <w:sz w:val="24"/>
          <w:szCs w:val="24"/>
        </w:rPr>
        <w:t>C. Rai</w:t>
      </w:r>
      <w:r w:rsidR="008A06C7">
        <w:rPr>
          <w:rFonts w:ascii="Arial" w:hAnsi="Arial"/>
          <w:sz w:val="24"/>
          <w:szCs w:val="24"/>
        </w:rPr>
        <w:t>,</w:t>
      </w:r>
      <w:r w:rsidR="00DD1E6B">
        <w:rPr>
          <w:rFonts w:ascii="Arial" w:hAnsi="Arial"/>
          <w:sz w:val="24"/>
          <w:szCs w:val="24"/>
        </w:rPr>
        <w:t xml:space="preserve">  </w:t>
      </w:r>
    </w:p>
    <w:p w:rsidR="005B3A76" w:rsidRPr="00A249A7" w:rsidRDefault="00DD1E6B" w:rsidP="00DD1E6B">
      <w:pPr>
        <w:spacing w:after="0" w:line="240" w:lineRule="auto"/>
        <w:ind w:left="706"/>
        <w:rPr>
          <w:rFonts w:ascii="Arial" w:hAnsi="Arial"/>
          <w:sz w:val="24"/>
          <w:szCs w:val="24"/>
        </w:rPr>
      </w:pPr>
      <w:r>
        <w:rPr>
          <w:rFonts w:ascii="Arial" w:hAnsi="Arial"/>
          <w:sz w:val="24"/>
          <w:szCs w:val="24"/>
        </w:rPr>
        <w:t xml:space="preserve">                                                                            </w:t>
      </w:r>
      <w:r w:rsidR="008A06C7">
        <w:rPr>
          <w:rFonts w:ascii="Arial" w:hAnsi="Arial"/>
          <w:sz w:val="24"/>
          <w:szCs w:val="24"/>
        </w:rPr>
        <w:t xml:space="preserve"> </w:t>
      </w:r>
      <w:r w:rsidR="005B3A76" w:rsidRPr="00A249A7">
        <w:rPr>
          <w:rFonts w:ascii="Arial" w:hAnsi="Arial"/>
          <w:sz w:val="24"/>
          <w:szCs w:val="24"/>
        </w:rPr>
        <w:t>Head (Legal Services)</w:t>
      </w:r>
    </w:p>
    <w:p w:rsidR="00DD1E6B" w:rsidRDefault="005B15FD" w:rsidP="00DD1E6B">
      <w:pPr>
        <w:spacing w:after="0" w:line="240" w:lineRule="auto"/>
        <w:ind w:left="706"/>
        <w:rPr>
          <w:rFonts w:ascii="Arial" w:hAnsi="Arial"/>
          <w:sz w:val="24"/>
          <w:szCs w:val="24"/>
        </w:rPr>
      </w:pPr>
      <w:r w:rsidRPr="00A249A7">
        <w:rPr>
          <w:rFonts w:ascii="Arial" w:hAnsi="Arial"/>
          <w:sz w:val="24"/>
          <w:szCs w:val="24"/>
        </w:rPr>
        <w:t>• Appellate</w:t>
      </w:r>
      <w:r w:rsidR="005B3A76" w:rsidRPr="00A249A7">
        <w:rPr>
          <w:rFonts w:ascii="Arial" w:hAnsi="Arial"/>
          <w:sz w:val="24"/>
          <w:szCs w:val="24"/>
        </w:rPr>
        <w:t xml:space="preserve"> Authority </w:t>
      </w:r>
      <w:r w:rsidR="005B3A76" w:rsidRPr="00A249A7">
        <w:rPr>
          <w:rFonts w:ascii="Arial" w:hAnsi="Arial"/>
          <w:sz w:val="24"/>
          <w:szCs w:val="24"/>
        </w:rPr>
        <w:tab/>
      </w:r>
      <w:r w:rsidR="005B3A76" w:rsidRPr="00A249A7">
        <w:rPr>
          <w:rFonts w:ascii="Arial" w:hAnsi="Arial"/>
          <w:sz w:val="24"/>
          <w:szCs w:val="24"/>
        </w:rPr>
        <w:tab/>
      </w:r>
      <w:r w:rsidR="005B3A76" w:rsidRPr="00A249A7">
        <w:rPr>
          <w:rFonts w:ascii="Arial" w:hAnsi="Arial"/>
          <w:sz w:val="24"/>
          <w:szCs w:val="24"/>
        </w:rPr>
        <w:tab/>
      </w:r>
      <w:r w:rsidR="00DD1E6B">
        <w:rPr>
          <w:rFonts w:ascii="Arial" w:hAnsi="Arial"/>
          <w:sz w:val="24"/>
          <w:szCs w:val="24"/>
        </w:rPr>
        <w:t xml:space="preserve">                 </w:t>
      </w:r>
      <w:r w:rsidR="00224BF7">
        <w:rPr>
          <w:rFonts w:ascii="Arial" w:hAnsi="Arial"/>
          <w:sz w:val="24"/>
          <w:szCs w:val="24"/>
        </w:rPr>
        <w:t>H</w:t>
      </w:r>
      <w:r w:rsidR="008A06C7">
        <w:rPr>
          <w:rFonts w:ascii="Arial" w:hAnsi="Arial"/>
          <w:sz w:val="24"/>
          <w:szCs w:val="24"/>
        </w:rPr>
        <w:t xml:space="preserve">.C. </w:t>
      </w:r>
      <w:r w:rsidR="006E373D">
        <w:rPr>
          <w:rFonts w:ascii="Arial" w:hAnsi="Arial"/>
          <w:sz w:val="24"/>
          <w:szCs w:val="24"/>
        </w:rPr>
        <w:t>Nagar</w:t>
      </w:r>
      <w:r w:rsidR="008A06C7">
        <w:rPr>
          <w:rFonts w:ascii="Arial" w:hAnsi="Arial"/>
          <w:sz w:val="24"/>
          <w:szCs w:val="24"/>
        </w:rPr>
        <w:t xml:space="preserve">, </w:t>
      </w:r>
    </w:p>
    <w:p w:rsidR="005B3A76" w:rsidRDefault="00DD1E6B" w:rsidP="00DD1E6B">
      <w:pPr>
        <w:spacing w:after="0" w:line="240" w:lineRule="auto"/>
        <w:ind w:left="706"/>
        <w:rPr>
          <w:rFonts w:ascii="Arial" w:hAnsi="Arial"/>
          <w:sz w:val="24"/>
          <w:szCs w:val="24"/>
        </w:rPr>
      </w:pPr>
      <w:r>
        <w:rPr>
          <w:rFonts w:ascii="Arial" w:hAnsi="Arial"/>
          <w:sz w:val="24"/>
          <w:szCs w:val="24"/>
        </w:rPr>
        <w:t xml:space="preserve">                                                                           </w:t>
      </w:r>
      <w:r w:rsidR="006E373D">
        <w:rPr>
          <w:rFonts w:ascii="Arial" w:hAnsi="Arial"/>
          <w:sz w:val="24"/>
          <w:szCs w:val="24"/>
        </w:rPr>
        <w:t>General Manager</w:t>
      </w:r>
      <w:r w:rsidR="005B3A76" w:rsidRPr="00A249A7">
        <w:rPr>
          <w:rFonts w:ascii="Arial" w:hAnsi="Arial"/>
          <w:sz w:val="24"/>
          <w:szCs w:val="24"/>
        </w:rPr>
        <w:t xml:space="preserve"> (</w:t>
      </w:r>
      <w:r w:rsidR="00224BF7">
        <w:rPr>
          <w:rFonts w:ascii="Arial" w:hAnsi="Arial"/>
          <w:sz w:val="24"/>
          <w:szCs w:val="24"/>
        </w:rPr>
        <w:t>E</w:t>
      </w:r>
      <w:r w:rsidR="005B3A76" w:rsidRPr="00A249A7">
        <w:rPr>
          <w:rFonts w:ascii="Arial" w:hAnsi="Arial"/>
          <w:sz w:val="24"/>
          <w:szCs w:val="24"/>
        </w:rPr>
        <w:t>R)</w:t>
      </w:r>
    </w:p>
    <w:p w:rsidR="005B3A76" w:rsidRPr="00A249A7" w:rsidRDefault="008A06C7" w:rsidP="005B3A76">
      <w:pPr>
        <w:spacing w:line="240" w:lineRule="auto"/>
        <w:rPr>
          <w:rFonts w:ascii="Arial" w:hAnsi="Arial"/>
          <w:sz w:val="24"/>
          <w:szCs w:val="24"/>
        </w:rPr>
      </w:pPr>
      <w:r>
        <w:rPr>
          <w:rFonts w:ascii="Arial" w:hAnsi="Arial"/>
          <w:b/>
          <w:bCs/>
          <w:sz w:val="24"/>
          <w:szCs w:val="24"/>
        </w:rPr>
        <w:t>8</w:t>
      </w:r>
      <w:r w:rsidR="005B15FD" w:rsidRPr="005B15FD">
        <w:rPr>
          <w:rFonts w:ascii="Arial" w:hAnsi="Arial"/>
          <w:b/>
          <w:bCs/>
          <w:sz w:val="24"/>
          <w:szCs w:val="24"/>
        </w:rPr>
        <w:t>.2</w:t>
      </w:r>
      <w:r w:rsidR="00A74963">
        <w:rPr>
          <w:rFonts w:ascii="Arial" w:hAnsi="Arial"/>
          <w:sz w:val="24"/>
          <w:szCs w:val="24"/>
        </w:rPr>
        <w:tab/>
      </w:r>
      <w:r w:rsidR="005B3A76" w:rsidRPr="00A249A7">
        <w:rPr>
          <w:rFonts w:ascii="Arial" w:hAnsi="Arial"/>
          <w:sz w:val="24"/>
          <w:szCs w:val="24"/>
        </w:rPr>
        <w:t>Complaint</w:t>
      </w:r>
      <w:r w:rsidR="00CD11DC">
        <w:rPr>
          <w:rFonts w:ascii="Arial" w:hAnsi="Arial"/>
          <w:sz w:val="24"/>
          <w:szCs w:val="24"/>
        </w:rPr>
        <w:t xml:space="preserve"> Handling Committee </w:t>
      </w:r>
      <w:r w:rsidR="00DD1E6B">
        <w:rPr>
          <w:rFonts w:ascii="Arial" w:hAnsi="Arial"/>
          <w:sz w:val="24"/>
          <w:szCs w:val="24"/>
        </w:rPr>
        <w:t>–</w:t>
      </w:r>
      <w:r w:rsidR="00CD11DC">
        <w:rPr>
          <w:rFonts w:ascii="Arial" w:hAnsi="Arial"/>
          <w:sz w:val="24"/>
          <w:szCs w:val="24"/>
        </w:rPr>
        <w:t xml:space="preserve"> Chairman</w:t>
      </w:r>
      <w:r w:rsidR="00DD1E6B">
        <w:rPr>
          <w:rFonts w:ascii="Arial" w:hAnsi="Arial"/>
          <w:sz w:val="24"/>
          <w:szCs w:val="24"/>
        </w:rPr>
        <w:t xml:space="preserve"> </w:t>
      </w:r>
      <w:r w:rsidR="006E373D">
        <w:rPr>
          <w:rFonts w:ascii="Arial" w:hAnsi="Arial"/>
          <w:sz w:val="24"/>
          <w:szCs w:val="24"/>
        </w:rPr>
        <w:t xml:space="preserve">  </w:t>
      </w:r>
      <w:r w:rsidR="00DD1E6B">
        <w:rPr>
          <w:rFonts w:ascii="Arial" w:hAnsi="Arial"/>
          <w:sz w:val="24"/>
          <w:szCs w:val="24"/>
        </w:rPr>
        <w:t xml:space="preserve">           </w:t>
      </w:r>
      <w:r w:rsidR="00224BF7">
        <w:rPr>
          <w:rFonts w:ascii="Arial" w:hAnsi="Arial"/>
          <w:sz w:val="24"/>
          <w:szCs w:val="24"/>
        </w:rPr>
        <w:t>H</w:t>
      </w:r>
      <w:r w:rsidR="006E373D">
        <w:rPr>
          <w:rFonts w:ascii="Arial" w:hAnsi="Arial"/>
          <w:sz w:val="24"/>
          <w:szCs w:val="24"/>
        </w:rPr>
        <w:t xml:space="preserve"> C Nagar</w:t>
      </w:r>
      <w:r w:rsidR="00DD1E6B">
        <w:rPr>
          <w:rFonts w:ascii="Arial" w:hAnsi="Arial"/>
          <w:sz w:val="24"/>
          <w:szCs w:val="24"/>
        </w:rPr>
        <w:t xml:space="preserve">, </w:t>
      </w:r>
      <w:r w:rsidR="005B3A76" w:rsidRPr="00A249A7">
        <w:rPr>
          <w:rFonts w:ascii="Arial" w:hAnsi="Arial"/>
          <w:sz w:val="24"/>
          <w:szCs w:val="24"/>
        </w:rPr>
        <w:br/>
      </w:r>
      <w:r w:rsidR="005B3A76" w:rsidRPr="00A249A7">
        <w:rPr>
          <w:rFonts w:ascii="Arial" w:hAnsi="Arial"/>
          <w:sz w:val="24"/>
          <w:szCs w:val="24"/>
        </w:rPr>
        <w:tab/>
      </w:r>
      <w:r w:rsidR="005B3A76" w:rsidRPr="00A249A7">
        <w:rPr>
          <w:rFonts w:ascii="Arial" w:hAnsi="Arial"/>
          <w:sz w:val="24"/>
          <w:szCs w:val="24"/>
        </w:rPr>
        <w:tab/>
      </w:r>
      <w:r w:rsidR="005B3A76" w:rsidRPr="00A249A7">
        <w:rPr>
          <w:rFonts w:ascii="Arial" w:hAnsi="Arial"/>
          <w:sz w:val="24"/>
          <w:szCs w:val="24"/>
        </w:rPr>
        <w:tab/>
      </w:r>
      <w:r w:rsidR="005B3A76" w:rsidRPr="00A249A7">
        <w:rPr>
          <w:rFonts w:ascii="Arial" w:hAnsi="Arial"/>
          <w:sz w:val="24"/>
          <w:szCs w:val="24"/>
        </w:rPr>
        <w:tab/>
      </w:r>
      <w:r w:rsidR="005B3A76" w:rsidRPr="00A249A7">
        <w:rPr>
          <w:rFonts w:ascii="Arial" w:hAnsi="Arial"/>
          <w:sz w:val="24"/>
          <w:szCs w:val="24"/>
        </w:rPr>
        <w:tab/>
      </w:r>
      <w:r w:rsidR="005B3A76" w:rsidRPr="00A249A7">
        <w:rPr>
          <w:rFonts w:ascii="Arial" w:hAnsi="Arial"/>
          <w:sz w:val="24"/>
          <w:szCs w:val="24"/>
        </w:rPr>
        <w:tab/>
      </w:r>
      <w:r w:rsidR="00CD11DC">
        <w:rPr>
          <w:rFonts w:ascii="Arial" w:hAnsi="Arial"/>
          <w:sz w:val="24"/>
          <w:szCs w:val="24"/>
        </w:rPr>
        <w:t xml:space="preserve">          </w:t>
      </w:r>
      <w:r w:rsidR="00A74963">
        <w:rPr>
          <w:rFonts w:ascii="Arial" w:hAnsi="Arial"/>
          <w:sz w:val="24"/>
          <w:szCs w:val="24"/>
        </w:rPr>
        <w:t xml:space="preserve">         </w:t>
      </w:r>
      <w:r w:rsidR="00392D55">
        <w:rPr>
          <w:rFonts w:ascii="Arial" w:hAnsi="Arial"/>
          <w:sz w:val="24"/>
          <w:szCs w:val="24"/>
        </w:rPr>
        <w:t xml:space="preserve"> </w:t>
      </w:r>
      <w:r w:rsidR="006E373D">
        <w:rPr>
          <w:rFonts w:ascii="Arial" w:hAnsi="Arial"/>
          <w:sz w:val="24"/>
          <w:szCs w:val="24"/>
        </w:rPr>
        <w:t>General Manager</w:t>
      </w:r>
      <w:r w:rsidR="005B3A76" w:rsidRPr="00A249A7">
        <w:rPr>
          <w:rFonts w:ascii="Arial" w:hAnsi="Arial"/>
          <w:sz w:val="24"/>
          <w:szCs w:val="24"/>
        </w:rPr>
        <w:t xml:space="preserve"> (</w:t>
      </w:r>
      <w:r w:rsidR="00224BF7">
        <w:rPr>
          <w:rFonts w:ascii="Arial" w:hAnsi="Arial"/>
          <w:sz w:val="24"/>
          <w:szCs w:val="24"/>
        </w:rPr>
        <w:t>E</w:t>
      </w:r>
      <w:r w:rsidR="005B3A76" w:rsidRPr="00A249A7">
        <w:rPr>
          <w:rFonts w:ascii="Arial" w:hAnsi="Arial"/>
          <w:sz w:val="24"/>
          <w:szCs w:val="24"/>
        </w:rPr>
        <w:t>R)</w:t>
      </w:r>
    </w:p>
    <w:p w:rsidR="005B3A76" w:rsidRDefault="008A06C7" w:rsidP="00A74963">
      <w:pPr>
        <w:spacing w:line="240" w:lineRule="auto"/>
        <w:ind w:left="709" w:hanging="709"/>
        <w:rPr>
          <w:rFonts w:ascii="Arial" w:hAnsi="Arial"/>
          <w:sz w:val="24"/>
          <w:szCs w:val="24"/>
        </w:rPr>
      </w:pPr>
      <w:r>
        <w:rPr>
          <w:rFonts w:ascii="Arial" w:hAnsi="Arial"/>
          <w:b/>
          <w:bCs/>
          <w:sz w:val="24"/>
          <w:szCs w:val="24"/>
        </w:rPr>
        <w:t>8</w:t>
      </w:r>
      <w:r w:rsidR="005B15FD" w:rsidRPr="005B15FD">
        <w:rPr>
          <w:rFonts w:ascii="Arial" w:hAnsi="Arial"/>
          <w:b/>
          <w:bCs/>
          <w:sz w:val="24"/>
          <w:szCs w:val="24"/>
        </w:rPr>
        <w:t>.3</w:t>
      </w:r>
      <w:r w:rsidR="00A74963">
        <w:rPr>
          <w:rFonts w:ascii="Arial" w:hAnsi="Arial"/>
          <w:sz w:val="24"/>
          <w:szCs w:val="24"/>
        </w:rPr>
        <w:tab/>
      </w:r>
      <w:r w:rsidR="005B3A76" w:rsidRPr="00A249A7">
        <w:rPr>
          <w:rFonts w:ascii="Arial" w:hAnsi="Arial"/>
          <w:sz w:val="24"/>
          <w:szCs w:val="24"/>
        </w:rPr>
        <w:t>Committee dealing</w:t>
      </w:r>
      <w:r w:rsidR="00CD11DC">
        <w:rPr>
          <w:rFonts w:ascii="Arial" w:hAnsi="Arial"/>
          <w:sz w:val="24"/>
          <w:szCs w:val="24"/>
        </w:rPr>
        <w:t xml:space="preserve"> with Complaints relating     </w:t>
      </w:r>
      <w:r w:rsidR="00A74963">
        <w:rPr>
          <w:rFonts w:ascii="Arial" w:hAnsi="Arial"/>
          <w:sz w:val="24"/>
          <w:szCs w:val="24"/>
        </w:rPr>
        <w:t xml:space="preserve">    </w:t>
      </w:r>
      <w:r w:rsidR="00392D55">
        <w:rPr>
          <w:rFonts w:ascii="Arial" w:hAnsi="Arial"/>
          <w:sz w:val="24"/>
          <w:szCs w:val="24"/>
        </w:rPr>
        <w:t>(Ms</w:t>
      </w:r>
      <w:r w:rsidR="00392D55" w:rsidRPr="00A249A7">
        <w:rPr>
          <w:rFonts w:ascii="Arial" w:hAnsi="Arial"/>
          <w:sz w:val="24"/>
          <w:szCs w:val="24"/>
        </w:rPr>
        <w:t>)</w:t>
      </w:r>
      <w:r w:rsidR="00392D55">
        <w:rPr>
          <w:rFonts w:ascii="Arial" w:hAnsi="Arial"/>
          <w:sz w:val="24"/>
          <w:szCs w:val="24"/>
        </w:rPr>
        <w:t xml:space="preserve"> </w:t>
      </w:r>
      <w:r w:rsidR="005B3A76" w:rsidRPr="00A249A7">
        <w:rPr>
          <w:rFonts w:ascii="Arial" w:hAnsi="Arial"/>
          <w:sz w:val="24"/>
          <w:szCs w:val="24"/>
        </w:rPr>
        <w:t xml:space="preserve">Nisha Peeoosh Guha </w:t>
      </w:r>
      <w:r w:rsidR="005B3A76" w:rsidRPr="00A249A7">
        <w:rPr>
          <w:rFonts w:ascii="Arial" w:hAnsi="Arial"/>
          <w:sz w:val="24"/>
          <w:szCs w:val="24"/>
        </w:rPr>
        <w:br/>
        <w:t>to se</w:t>
      </w:r>
      <w:r w:rsidR="00CD11DC">
        <w:rPr>
          <w:rFonts w:ascii="Arial" w:hAnsi="Arial"/>
          <w:sz w:val="24"/>
          <w:szCs w:val="24"/>
        </w:rPr>
        <w:t>xual harassment - Chairperson</w:t>
      </w:r>
      <w:r w:rsidR="00CD11DC">
        <w:rPr>
          <w:rFonts w:ascii="Arial" w:hAnsi="Arial"/>
          <w:sz w:val="24"/>
          <w:szCs w:val="24"/>
        </w:rPr>
        <w:tab/>
      </w:r>
      <w:r w:rsidR="00CD11DC">
        <w:rPr>
          <w:rFonts w:ascii="Arial" w:hAnsi="Arial"/>
          <w:sz w:val="24"/>
          <w:szCs w:val="24"/>
        </w:rPr>
        <w:tab/>
      </w:r>
      <w:r w:rsidR="00A74963">
        <w:rPr>
          <w:rFonts w:ascii="Arial" w:hAnsi="Arial"/>
          <w:sz w:val="24"/>
          <w:szCs w:val="24"/>
        </w:rPr>
        <w:tab/>
      </w:r>
      <w:r w:rsidR="005B3A76" w:rsidRPr="00A249A7">
        <w:rPr>
          <w:rFonts w:ascii="Arial" w:hAnsi="Arial"/>
          <w:sz w:val="24"/>
          <w:szCs w:val="24"/>
        </w:rPr>
        <w:t xml:space="preserve">DGM (PEM)         </w:t>
      </w:r>
    </w:p>
    <w:p w:rsidR="006320DE" w:rsidRPr="00A249A7" w:rsidRDefault="00D137EB" w:rsidP="006320DE">
      <w:pPr>
        <w:spacing w:line="240" w:lineRule="auto"/>
        <w:rPr>
          <w:rFonts w:ascii="Arial" w:hAnsi="Arial"/>
          <w:b/>
          <w:sz w:val="24"/>
          <w:szCs w:val="24"/>
        </w:rPr>
      </w:pPr>
      <w:r>
        <w:rPr>
          <w:rFonts w:ascii="Arial" w:hAnsi="Arial"/>
          <w:b/>
          <w:sz w:val="24"/>
          <w:szCs w:val="24"/>
        </w:rPr>
        <w:t>9.</w:t>
      </w:r>
      <w:r w:rsidR="0027574D">
        <w:rPr>
          <w:rFonts w:ascii="Arial" w:hAnsi="Arial"/>
          <w:b/>
          <w:sz w:val="24"/>
          <w:szCs w:val="24"/>
        </w:rPr>
        <w:t>0</w:t>
      </w:r>
      <w:r w:rsidR="00A74963">
        <w:rPr>
          <w:rFonts w:ascii="Arial" w:hAnsi="Arial"/>
          <w:b/>
          <w:sz w:val="24"/>
          <w:szCs w:val="24"/>
        </w:rPr>
        <w:tab/>
      </w:r>
      <w:r w:rsidR="007E5973" w:rsidRPr="00A249A7">
        <w:rPr>
          <w:rFonts w:ascii="Arial" w:hAnsi="Arial"/>
          <w:b/>
          <w:sz w:val="24"/>
          <w:szCs w:val="24"/>
        </w:rPr>
        <w:t>Co</w:t>
      </w:r>
      <w:r w:rsidR="007E5973">
        <w:rPr>
          <w:rFonts w:ascii="Arial" w:hAnsi="Arial"/>
          <w:b/>
          <w:sz w:val="24"/>
          <w:szCs w:val="24"/>
        </w:rPr>
        <w:t>mplaint Management System On EIL</w:t>
      </w:r>
      <w:r w:rsidR="007E5973" w:rsidRPr="00A249A7">
        <w:rPr>
          <w:rFonts w:ascii="Arial" w:hAnsi="Arial"/>
          <w:b/>
          <w:sz w:val="24"/>
          <w:szCs w:val="24"/>
        </w:rPr>
        <w:t xml:space="preserve"> Website</w:t>
      </w:r>
    </w:p>
    <w:p w:rsidR="00B407D0" w:rsidRPr="00A249A7" w:rsidRDefault="008D55E7" w:rsidP="00D137EB">
      <w:pPr>
        <w:spacing w:after="0" w:line="240" w:lineRule="auto"/>
        <w:ind w:left="709"/>
        <w:jc w:val="both"/>
        <w:rPr>
          <w:rFonts w:ascii="Arial" w:hAnsi="Arial"/>
          <w:sz w:val="24"/>
          <w:szCs w:val="24"/>
        </w:rPr>
      </w:pPr>
      <w:r w:rsidRPr="00A249A7">
        <w:rPr>
          <w:rFonts w:ascii="Arial" w:hAnsi="Arial"/>
          <w:bCs/>
          <w:sz w:val="24"/>
          <w:szCs w:val="24"/>
        </w:rPr>
        <w:t xml:space="preserve">The public </w:t>
      </w:r>
      <w:r w:rsidR="00E644E2" w:rsidRPr="00A249A7">
        <w:rPr>
          <w:rFonts w:ascii="Arial" w:hAnsi="Arial"/>
          <w:bCs/>
          <w:sz w:val="24"/>
          <w:szCs w:val="24"/>
        </w:rPr>
        <w:t>can</w:t>
      </w:r>
      <w:r w:rsidRPr="00A249A7">
        <w:rPr>
          <w:rFonts w:ascii="Arial" w:hAnsi="Arial"/>
          <w:bCs/>
          <w:sz w:val="24"/>
          <w:szCs w:val="24"/>
        </w:rPr>
        <w:t xml:space="preserve"> register their complaints / feedback through EIL</w:t>
      </w:r>
      <w:r w:rsidR="00BA7FA1" w:rsidRPr="00A249A7">
        <w:rPr>
          <w:rFonts w:ascii="Arial" w:hAnsi="Arial"/>
          <w:bCs/>
          <w:sz w:val="24"/>
          <w:szCs w:val="24"/>
        </w:rPr>
        <w:t xml:space="preserve">’s </w:t>
      </w:r>
      <w:r w:rsidRPr="00A249A7">
        <w:rPr>
          <w:rFonts w:ascii="Arial" w:hAnsi="Arial"/>
          <w:bCs/>
          <w:sz w:val="24"/>
          <w:szCs w:val="24"/>
        </w:rPr>
        <w:t>Corporate Website</w:t>
      </w:r>
      <w:r w:rsidR="000C5C66" w:rsidRPr="00A249A7">
        <w:rPr>
          <w:rFonts w:ascii="Arial" w:hAnsi="Arial"/>
          <w:bCs/>
          <w:sz w:val="24"/>
          <w:szCs w:val="24"/>
        </w:rPr>
        <w:t xml:space="preserve"> </w:t>
      </w:r>
      <w:r w:rsidRPr="00A249A7">
        <w:rPr>
          <w:rFonts w:ascii="Arial" w:hAnsi="Arial"/>
          <w:bCs/>
          <w:sz w:val="24"/>
          <w:szCs w:val="24"/>
        </w:rPr>
        <w:t xml:space="preserve">i.e. </w:t>
      </w:r>
      <w:hyperlink r:id="rId9" w:history="1">
        <w:r w:rsidR="005B3A76" w:rsidRPr="00A249A7">
          <w:rPr>
            <w:rStyle w:val="Hyperlink"/>
            <w:rFonts w:ascii="Arial" w:hAnsi="Arial"/>
            <w:color w:val="auto"/>
            <w:sz w:val="24"/>
            <w:szCs w:val="24"/>
          </w:rPr>
          <w:t>http://complaint.eil.co.in/</w:t>
        </w:r>
      </w:hyperlink>
      <w:r w:rsidR="000C5C66" w:rsidRPr="00A249A7">
        <w:rPr>
          <w:rFonts w:ascii="Arial" w:hAnsi="Arial"/>
          <w:sz w:val="24"/>
          <w:szCs w:val="24"/>
        </w:rPr>
        <w:t xml:space="preserve">. After a complaint is registered on the website it automatically goes to the </w:t>
      </w:r>
      <w:r w:rsidR="007D4DD1" w:rsidRPr="00A249A7">
        <w:rPr>
          <w:rFonts w:ascii="Arial" w:hAnsi="Arial"/>
          <w:sz w:val="24"/>
          <w:szCs w:val="24"/>
        </w:rPr>
        <w:t>C</w:t>
      </w:r>
      <w:r w:rsidR="000C5C66" w:rsidRPr="00A249A7">
        <w:rPr>
          <w:rFonts w:ascii="Arial" w:hAnsi="Arial"/>
          <w:sz w:val="24"/>
          <w:szCs w:val="24"/>
        </w:rPr>
        <w:t xml:space="preserve">oncerned </w:t>
      </w:r>
      <w:r w:rsidR="007D4DD1" w:rsidRPr="00A249A7">
        <w:rPr>
          <w:rFonts w:ascii="Arial" w:hAnsi="Arial"/>
          <w:sz w:val="24"/>
          <w:szCs w:val="24"/>
        </w:rPr>
        <w:t>O</w:t>
      </w:r>
      <w:r w:rsidR="000C5C66" w:rsidRPr="00A249A7">
        <w:rPr>
          <w:rFonts w:ascii="Arial" w:hAnsi="Arial"/>
          <w:sz w:val="24"/>
          <w:szCs w:val="24"/>
        </w:rPr>
        <w:t>fficer of the company for further action. Upon Redressal</w:t>
      </w:r>
      <w:r w:rsidR="007D4DD1" w:rsidRPr="00A249A7">
        <w:rPr>
          <w:rFonts w:ascii="Arial" w:hAnsi="Arial"/>
          <w:sz w:val="24"/>
          <w:szCs w:val="24"/>
        </w:rPr>
        <w:t>,</w:t>
      </w:r>
      <w:r w:rsidR="000C5C66" w:rsidRPr="00A249A7">
        <w:rPr>
          <w:rFonts w:ascii="Arial" w:hAnsi="Arial"/>
          <w:sz w:val="24"/>
          <w:szCs w:val="24"/>
        </w:rPr>
        <w:t xml:space="preserve"> a reply is sent to the complainant by the Concerned Officer. </w:t>
      </w:r>
    </w:p>
    <w:sectPr w:rsidR="00B407D0" w:rsidRPr="00A249A7" w:rsidSect="00DC170D">
      <w:footerReference w:type="default" r:id="rId10"/>
      <w:pgSz w:w="12240" w:h="15840"/>
      <w:pgMar w:top="900" w:right="1440" w:bottom="990" w:left="1985"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C66" w:rsidRDefault="00006C66" w:rsidP="00293700">
      <w:pPr>
        <w:spacing w:after="0" w:line="240" w:lineRule="auto"/>
      </w:pPr>
      <w:r>
        <w:separator/>
      </w:r>
    </w:p>
  </w:endnote>
  <w:endnote w:type="continuationSeparator" w:id="0">
    <w:p w:rsidR="00006C66" w:rsidRDefault="00006C66" w:rsidP="0029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0108"/>
      <w:docPartObj>
        <w:docPartGallery w:val="Page Numbers (Bottom of Page)"/>
        <w:docPartUnique/>
      </w:docPartObj>
    </w:sdtPr>
    <w:sdtContent>
      <w:sdt>
        <w:sdtPr>
          <w:id w:val="35870109"/>
          <w:docPartObj>
            <w:docPartGallery w:val="Page Numbers (Top of Page)"/>
            <w:docPartUnique/>
          </w:docPartObj>
        </w:sdtPr>
        <w:sdtContent>
          <w:p w:rsidR="00293700" w:rsidRDefault="00293700">
            <w:pPr>
              <w:pStyle w:val="Footer"/>
              <w:jc w:val="right"/>
            </w:pPr>
            <w:r>
              <w:t xml:space="preserve">Page </w:t>
            </w:r>
            <w:r w:rsidR="00316B33">
              <w:rPr>
                <w:b/>
                <w:sz w:val="24"/>
                <w:szCs w:val="24"/>
              </w:rPr>
              <w:fldChar w:fldCharType="begin"/>
            </w:r>
            <w:r>
              <w:rPr>
                <w:b/>
              </w:rPr>
              <w:instrText xml:space="preserve"> PAGE </w:instrText>
            </w:r>
            <w:r w:rsidR="00316B33">
              <w:rPr>
                <w:b/>
                <w:sz w:val="24"/>
                <w:szCs w:val="24"/>
              </w:rPr>
              <w:fldChar w:fldCharType="separate"/>
            </w:r>
            <w:r w:rsidR="00CE555F">
              <w:rPr>
                <w:b/>
                <w:noProof/>
              </w:rPr>
              <w:t>11</w:t>
            </w:r>
            <w:r w:rsidR="00316B33">
              <w:rPr>
                <w:b/>
                <w:sz w:val="24"/>
                <w:szCs w:val="24"/>
              </w:rPr>
              <w:fldChar w:fldCharType="end"/>
            </w:r>
            <w:r>
              <w:t xml:space="preserve"> of </w:t>
            </w:r>
            <w:r w:rsidR="00F71883">
              <w:rPr>
                <w:b/>
                <w:sz w:val="24"/>
                <w:szCs w:val="24"/>
              </w:rPr>
              <w:t>11</w:t>
            </w:r>
          </w:p>
        </w:sdtContent>
      </w:sdt>
    </w:sdtContent>
  </w:sdt>
  <w:p w:rsidR="00293700" w:rsidRDefault="00293700" w:rsidP="00293700">
    <w:pPr>
      <w:pStyle w:val="Footer"/>
      <w:tabs>
        <w:tab w:val="clear" w:pos="4513"/>
        <w:tab w:val="clear" w:pos="9026"/>
        <w:tab w:val="left" w:pos="774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C66" w:rsidRDefault="00006C66" w:rsidP="00293700">
      <w:pPr>
        <w:spacing w:after="0" w:line="240" w:lineRule="auto"/>
      </w:pPr>
      <w:r>
        <w:separator/>
      </w:r>
    </w:p>
  </w:footnote>
  <w:footnote w:type="continuationSeparator" w:id="0">
    <w:p w:rsidR="00006C66" w:rsidRDefault="00006C66" w:rsidP="00293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DDD"/>
    <w:multiLevelType w:val="hybridMultilevel"/>
    <w:tmpl w:val="6BD8DDE6"/>
    <w:lvl w:ilvl="0" w:tplc="C536238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7F94"/>
    <w:multiLevelType w:val="hybridMultilevel"/>
    <w:tmpl w:val="59E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640"/>
    <w:multiLevelType w:val="hybridMultilevel"/>
    <w:tmpl w:val="FCF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0937"/>
    <w:multiLevelType w:val="hybridMultilevel"/>
    <w:tmpl w:val="4386E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A5234"/>
    <w:multiLevelType w:val="hybridMultilevel"/>
    <w:tmpl w:val="7BB6936A"/>
    <w:lvl w:ilvl="0" w:tplc="7BC21E7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F1451"/>
    <w:multiLevelType w:val="hybridMultilevel"/>
    <w:tmpl w:val="1B2E2172"/>
    <w:lvl w:ilvl="0" w:tplc="193446DE">
      <w:start w:val="1"/>
      <w:numFmt w:val="bullet"/>
      <w:lvlText w:val=""/>
      <w:lvlJc w:val="left"/>
      <w:pPr>
        <w:ind w:left="720" w:hanging="360"/>
      </w:pPr>
      <w:rPr>
        <w:rFonts w:ascii="Symbol" w:hAnsi="Symbol" w:hint="default"/>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F0B4D"/>
    <w:multiLevelType w:val="hybridMultilevel"/>
    <w:tmpl w:val="5D96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A4A34"/>
    <w:multiLevelType w:val="hybridMultilevel"/>
    <w:tmpl w:val="763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03821"/>
    <w:multiLevelType w:val="hybridMultilevel"/>
    <w:tmpl w:val="1DA21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7F2739"/>
    <w:multiLevelType w:val="hybridMultilevel"/>
    <w:tmpl w:val="FA88BABC"/>
    <w:lvl w:ilvl="0" w:tplc="59102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F14081"/>
    <w:multiLevelType w:val="hybridMultilevel"/>
    <w:tmpl w:val="6DE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C2F09"/>
    <w:multiLevelType w:val="hybridMultilevel"/>
    <w:tmpl w:val="5DF84826"/>
    <w:lvl w:ilvl="0" w:tplc="AC96A7FE">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BC0FAD"/>
    <w:multiLevelType w:val="hybridMultilevel"/>
    <w:tmpl w:val="18AA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66A5A"/>
    <w:multiLevelType w:val="hybridMultilevel"/>
    <w:tmpl w:val="188858D2"/>
    <w:lvl w:ilvl="0" w:tplc="04090001">
      <w:start w:val="1"/>
      <w:numFmt w:val="bullet"/>
      <w:lvlText w:val=""/>
      <w:lvlJc w:val="left"/>
      <w:pPr>
        <w:ind w:left="720" w:hanging="360"/>
      </w:pPr>
      <w:rPr>
        <w:rFonts w:ascii="Symbol" w:hAnsi="Symbol" w:hint="default"/>
      </w:rPr>
    </w:lvl>
    <w:lvl w:ilvl="1" w:tplc="DF94DC38">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916BA"/>
    <w:multiLevelType w:val="hybridMultilevel"/>
    <w:tmpl w:val="698A3C78"/>
    <w:lvl w:ilvl="0" w:tplc="F446B4D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207C3"/>
    <w:multiLevelType w:val="hybridMultilevel"/>
    <w:tmpl w:val="00E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E2CAC"/>
    <w:multiLevelType w:val="hybridMultilevel"/>
    <w:tmpl w:val="37D659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C0A45"/>
    <w:multiLevelType w:val="hybridMultilevel"/>
    <w:tmpl w:val="272E83AC"/>
    <w:lvl w:ilvl="0" w:tplc="AC96A7FE">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004B3C"/>
    <w:multiLevelType w:val="hybridMultilevel"/>
    <w:tmpl w:val="0AF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F6344"/>
    <w:multiLevelType w:val="hybridMultilevel"/>
    <w:tmpl w:val="D36C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A3BD2"/>
    <w:multiLevelType w:val="hybridMultilevel"/>
    <w:tmpl w:val="5B044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301BD"/>
    <w:multiLevelType w:val="hybridMultilevel"/>
    <w:tmpl w:val="B6A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C7E93"/>
    <w:multiLevelType w:val="hybridMultilevel"/>
    <w:tmpl w:val="4A3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15BB6"/>
    <w:multiLevelType w:val="hybridMultilevel"/>
    <w:tmpl w:val="176C0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84716C"/>
    <w:multiLevelType w:val="hybridMultilevel"/>
    <w:tmpl w:val="30CECAD0"/>
    <w:lvl w:ilvl="0" w:tplc="AC96A7FE">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D67FF2"/>
    <w:multiLevelType w:val="hybridMultilevel"/>
    <w:tmpl w:val="9D36A59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nsid w:val="5C28232B"/>
    <w:multiLevelType w:val="hybridMultilevel"/>
    <w:tmpl w:val="90F200B4"/>
    <w:lvl w:ilvl="0" w:tplc="04090001">
      <w:start w:val="1"/>
      <w:numFmt w:val="bullet"/>
      <w:lvlText w:val=""/>
      <w:lvlJc w:val="left"/>
      <w:pPr>
        <w:ind w:left="720" w:hanging="360"/>
      </w:pPr>
      <w:rPr>
        <w:rFonts w:ascii="Symbol" w:hAnsi="Symbol" w:hint="default"/>
      </w:rPr>
    </w:lvl>
    <w:lvl w:ilvl="1" w:tplc="4BB26F56">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245DC"/>
    <w:multiLevelType w:val="hybridMultilevel"/>
    <w:tmpl w:val="9DC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D25D7"/>
    <w:multiLevelType w:val="hybridMultilevel"/>
    <w:tmpl w:val="133C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E55F1B"/>
    <w:multiLevelType w:val="hybridMultilevel"/>
    <w:tmpl w:val="6D909DA0"/>
    <w:lvl w:ilvl="0" w:tplc="0FAA387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4155E"/>
    <w:multiLevelType w:val="hybridMultilevel"/>
    <w:tmpl w:val="FB0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34D53"/>
    <w:multiLevelType w:val="hybridMultilevel"/>
    <w:tmpl w:val="58DEA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810360"/>
    <w:multiLevelType w:val="hybridMultilevel"/>
    <w:tmpl w:val="484E3A08"/>
    <w:lvl w:ilvl="0" w:tplc="AC96A7FE">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9112EC"/>
    <w:multiLevelType w:val="hybridMultilevel"/>
    <w:tmpl w:val="C62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96116"/>
    <w:multiLevelType w:val="hybridMultilevel"/>
    <w:tmpl w:val="8FEA9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F31AA"/>
    <w:multiLevelType w:val="hybridMultilevel"/>
    <w:tmpl w:val="0458F226"/>
    <w:lvl w:ilvl="0" w:tplc="AC96A7F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F07A8"/>
    <w:multiLevelType w:val="hybridMultilevel"/>
    <w:tmpl w:val="C53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F1E61"/>
    <w:multiLevelType w:val="hybridMultilevel"/>
    <w:tmpl w:val="6C2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C16F6"/>
    <w:multiLevelType w:val="hybridMultilevel"/>
    <w:tmpl w:val="45403F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C1925B3"/>
    <w:multiLevelType w:val="hybridMultilevel"/>
    <w:tmpl w:val="F3C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A25B4"/>
    <w:multiLevelType w:val="hybridMultilevel"/>
    <w:tmpl w:val="2A9280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10"/>
  </w:num>
  <w:num w:numId="4">
    <w:abstractNumId w:val="36"/>
  </w:num>
  <w:num w:numId="5">
    <w:abstractNumId w:val="22"/>
  </w:num>
  <w:num w:numId="6">
    <w:abstractNumId w:val="17"/>
  </w:num>
  <w:num w:numId="7">
    <w:abstractNumId w:val="31"/>
  </w:num>
  <w:num w:numId="8">
    <w:abstractNumId w:val="6"/>
  </w:num>
  <w:num w:numId="9">
    <w:abstractNumId w:val="30"/>
  </w:num>
  <w:num w:numId="10">
    <w:abstractNumId w:val="11"/>
  </w:num>
  <w:num w:numId="11">
    <w:abstractNumId w:val="18"/>
  </w:num>
  <w:num w:numId="12">
    <w:abstractNumId w:val="2"/>
  </w:num>
  <w:num w:numId="13">
    <w:abstractNumId w:val="39"/>
  </w:num>
  <w:num w:numId="14">
    <w:abstractNumId w:val="4"/>
  </w:num>
  <w:num w:numId="15">
    <w:abstractNumId w:val="37"/>
  </w:num>
  <w:num w:numId="16">
    <w:abstractNumId w:val="29"/>
  </w:num>
  <w:num w:numId="17">
    <w:abstractNumId w:val="26"/>
  </w:num>
  <w:num w:numId="18">
    <w:abstractNumId w:val="14"/>
  </w:num>
  <w:num w:numId="19">
    <w:abstractNumId w:val="3"/>
  </w:num>
  <w:num w:numId="20">
    <w:abstractNumId w:val="33"/>
  </w:num>
  <w:num w:numId="21">
    <w:abstractNumId w:val="32"/>
  </w:num>
  <w:num w:numId="22">
    <w:abstractNumId w:val="16"/>
  </w:num>
  <w:num w:numId="23">
    <w:abstractNumId w:val="1"/>
  </w:num>
  <w:num w:numId="24">
    <w:abstractNumId w:val="24"/>
  </w:num>
  <w:num w:numId="25">
    <w:abstractNumId w:val="12"/>
  </w:num>
  <w:num w:numId="26">
    <w:abstractNumId w:val="20"/>
  </w:num>
  <w:num w:numId="27">
    <w:abstractNumId w:val="19"/>
  </w:num>
  <w:num w:numId="28">
    <w:abstractNumId w:val="21"/>
  </w:num>
  <w:num w:numId="29">
    <w:abstractNumId w:val="35"/>
  </w:num>
  <w:num w:numId="30">
    <w:abstractNumId w:val="13"/>
  </w:num>
  <w:num w:numId="31">
    <w:abstractNumId w:val="0"/>
  </w:num>
  <w:num w:numId="32">
    <w:abstractNumId w:val="23"/>
  </w:num>
  <w:num w:numId="33">
    <w:abstractNumId w:val="40"/>
  </w:num>
  <w:num w:numId="34">
    <w:abstractNumId w:val="15"/>
  </w:num>
  <w:num w:numId="35">
    <w:abstractNumId w:val="7"/>
  </w:num>
  <w:num w:numId="36">
    <w:abstractNumId w:val="25"/>
  </w:num>
  <w:num w:numId="37">
    <w:abstractNumId w:val="27"/>
  </w:num>
  <w:num w:numId="38">
    <w:abstractNumId w:val="34"/>
  </w:num>
  <w:num w:numId="39">
    <w:abstractNumId w:val="8"/>
  </w:num>
  <w:num w:numId="40">
    <w:abstractNumId w:val="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07D0"/>
    <w:rsid w:val="00006C66"/>
    <w:rsid w:val="00007DA4"/>
    <w:rsid w:val="000522C7"/>
    <w:rsid w:val="00052883"/>
    <w:rsid w:val="00065B10"/>
    <w:rsid w:val="00070640"/>
    <w:rsid w:val="0007177B"/>
    <w:rsid w:val="00075DB5"/>
    <w:rsid w:val="0008043A"/>
    <w:rsid w:val="000A6A4C"/>
    <w:rsid w:val="000B7F5E"/>
    <w:rsid w:val="000C5C66"/>
    <w:rsid w:val="000F07CE"/>
    <w:rsid w:val="00100ABB"/>
    <w:rsid w:val="00111E85"/>
    <w:rsid w:val="0012351F"/>
    <w:rsid w:val="001526FF"/>
    <w:rsid w:val="00167CE4"/>
    <w:rsid w:val="00192B2B"/>
    <w:rsid w:val="001A2306"/>
    <w:rsid w:val="001A75DD"/>
    <w:rsid w:val="001B1244"/>
    <w:rsid w:val="001C0B40"/>
    <w:rsid w:val="001D60F4"/>
    <w:rsid w:val="001F1357"/>
    <w:rsid w:val="00204319"/>
    <w:rsid w:val="00205849"/>
    <w:rsid w:val="00224BF7"/>
    <w:rsid w:val="00254752"/>
    <w:rsid w:val="0027574D"/>
    <w:rsid w:val="00282698"/>
    <w:rsid w:val="00293700"/>
    <w:rsid w:val="002D4A51"/>
    <w:rsid w:val="002F454E"/>
    <w:rsid w:val="003066E1"/>
    <w:rsid w:val="00316AD1"/>
    <w:rsid w:val="00316B33"/>
    <w:rsid w:val="0034357D"/>
    <w:rsid w:val="003767B0"/>
    <w:rsid w:val="00386197"/>
    <w:rsid w:val="003911E8"/>
    <w:rsid w:val="00392D55"/>
    <w:rsid w:val="003B02FF"/>
    <w:rsid w:val="003B04F2"/>
    <w:rsid w:val="003C5F46"/>
    <w:rsid w:val="003F1722"/>
    <w:rsid w:val="0040144A"/>
    <w:rsid w:val="004034C7"/>
    <w:rsid w:val="0041366F"/>
    <w:rsid w:val="004526CB"/>
    <w:rsid w:val="004A21D2"/>
    <w:rsid w:val="004D73E7"/>
    <w:rsid w:val="004F0218"/>
    <w:rsid w:val="005303E3"/>
    <w:rsid w:val="00555F7A"/>
    <w:rsid w:val="005563D0"/>
    <w:rsid w:val="005571CE"/>
    <w:rsid w:val="00564470"/>
    <w:rsid w:val="00580BE9"/>
    <w:rsid w:val="00582903"/>
    <w:rsid w:val="00585316"/>
    <w:rsid w:val="00585535"/>
    <w:rsid w:val="005860E3"/>
    <w:rsid w:val="005B02A4"/>
    <w:rsid w:val="005B15FD"/>
    <w:rsid w:val="005B3A76"/>
    <w:rsid w:val="005F780C"/>
    <w:rsid w:val="0060709E"/>
    <w:rsid w:val="00625708"/>
    <w:rsid w:val="006320DE"/>
    <w:rsid w:val="006334E7"/>
    <w:rsid w:val="00633E65"/>
    <w:rsid w:val="00691B94"/>
    <w:rsid w:val="00693FDF"/>
    <w:rsid w:val="006E1B27"/>
    <w:rsid w:val="006E373D"/>
    <w:rsid w:val="006F2240"/>
    <w:rsid w:val="0070203B"/>
    <w:rsid w:val="007059DE"/>
    <w:rsid w:val="0075063E"/>
    <w:rsid w:val="007728CD"/>
    <w:rsid w:val="0077301F"/>
    <w:rsid w:val="0077584A"/>
    <w:rsid w:val="007941D0"/>
    <w:rsid w:val="007D4DD1"/>
    <w:rsid w:val="007E5973"/>
    <w:rsid w:val="00804E5E"/>
    <w:rsid w:val="00823450"/>
    <w:rsid w:val="00826622"/>
    <w:rsid w:val="00833DC3"/>
    <w:rsid w:val="008447DD"/>
    <w:rsid w:val="00861778"/>
    <w:rsid w:val="0088527B"/>
    <w:rsid w:val="00891BA8"/>
    <w:rsid w:val="008A06C7"/>
    <w:rsid w:val="008D26DE"/>
    <w:rsid w:val="008D55E7"/>
    <w:rsid w:val="00911069"/>
    <w:rsid w:val="00947789"/>
    <w:rsid w:val="00951DE1"/>
    <w:rsid w:val="009663B0"/>
    <w:rsid w:val="009723CA"/>
    <w:rsid w:val="009B1C4C"/>
    <w:rsid w:val="00A249A7"/>
    <w:rsid w:val="00A24A6F"/>
    <w:rsid w:val="00A55023"/>
    <w:rsid w:val="00A74963"/>
    <w:rsid w:val="00A85B78"/>
    <w:rsid w:val="00A87422"/>
    <w:rsid w:val="00AD50C4"/>
    <w:rsid w:val="00AE23A4"/>
    <w:rsid w:val="00AF0D16"/>
    <w:rsid w:val="00AF562D"/>
    <w:rsid w:val="00B04CA9"/>
    <w:rsid w:val="00B407D0"/>
    <w:rsid w:val="00B423A2"/>
    <w:rsid w:val="00B53318"/>
    <w:rsid w:val="00B56827"/>
    <w:rsid w:val="00B57BB6"/>
    <w:rsid w:val="00B74862"/>
    <w:rsid w:val="00B818D3"/>
    <w:rsid w:val="00BA45D5"/>
    <w:rsid w:val="00BA7FA1"/>
    <w:rsid w:val="00BC1CBB"/>
    <w:rsid w:val="00BF2F88"/>
    <w:rsid w:val="00C06C51"/>
    <w:rsid w:val="00C11C27"/>
    <w:rsid w:val="00C274EF"/>
    <w:rsid w:val="00C339CB"/>
    <w:rsid w:val="00C642D2"/>
    <w:rsid w:val="00C70372"/>
    <w:rsid w:val="00C8251D"/>
    <w:rsid w:val="00CB144A"/>
    <w:rsid w:val="00CD11DC"/>
    <w:rsid w:val="00CD440E"/>
    <w:rsid w:val="00CE555F"/>
    <w:rsid w:val="00CE6E67"/>
    <w:rsid w:val="00CF04DE"/>
    <w:rsid w:val="00D06119"/>
    <w:rsid w:val="00D07628"/>
    <w:rsid w:val="00D137EB"/>
    <w:rsid w:val="00D2285D"/>
    <w:rsid w:val="00D23B9A"/>
    <w:rsid w:val="00D40077"/>
    <w:rsid w:val="00D443FA"/>
    <w:rsid w:val="00D50C6A"/>
    <w:rsid w:val="00DA2430"/>
    <w:rsid w:val="00DB5A5E"/>
    <w:rsid w:val="00DC170D"/>
    <w:rsid w:val="00DD1E6B"/>
    <w:rsid w:val="00DE78D0"/>
    <w:rsid w:val="00E20105"/>
    <w:rsid w:val="00E27750"/>
    <w:rsid w:val="00E55F42"/>
    <w:rsid w:val="00E644E2"/>
    <w:rsid w:val="00E87E6B"/>
    <w:rsid w:val="00E945D8"/>
    <w:rsid w:val="00EE1B3E"/>
    <w:rsid w:val="00F108C1"/>
    <w:rsid w:val="00F22F29"/>
    <w:rsid w:val="00F71883"/>
    <w:rsid w:val="00F855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1D"/>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D0"/>
    <w:pPr>
      <w:ind w:left="720"/>
      <w:contextualSpacing/>
    </w:pPr>
  </w:style>
  <w:style w:type="paragraph" w:customStyle="1" w:styleId="Default">
    <w:name w:val="Default"/>
    <w:rsid w:val="003C5F46"/>
    <w:pPr>
      <w:autoSpaceDE w:val="0"/>
      <w:autoSpaceDN w:val="0"/>
      <w:adjustRightInd w:val="0"/>
    </w:pPr>
    <w:rPr>
      <w:rFonts w:ascii="Arial" w:hAnsi="Arial" w:cs="Arial"/>
      <w:color w:val="000000"/>
      <w:sz w:val="24"/>
      <w:szCs w:val="24"/>
      <w:lang w:val="en-US" w:eastAsia="en-US" w:bidi="ar-SA"/>
    </w:rPr>
  </w:style>
  <w:style w:type="character" w:styleId="Hyperlink">
    <w:name w:val="Hyperlink"/>
    <w:basedOn w:val="DefaultParagraphFont"/>
    <w:uiPriority w:val="99"/>
    <w:semiHidden/>
    <w:unhideWhenUsed/>
    <w:rsid w:val="005B3A76"/>
    <w:rPr>
      <w:color w:val="0000FF"/>
      <w:u w:val="single"/>
    </w:rPr>
  </w:style>
  <w:style w:type="table" w:styleId="TableGrid">
    <w:name w:val="Table Grid"/>
    <w:basedOn w:val="TableNormal"/>
    <w:uiPriority w:val="59"/>
    <w:rsid w:val="00EE1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3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700"/>
    <w:rPr>
      <w:sz w:val="22"/>
      <w:szCs w:val="22"/>
      <w:lang w:val="en-US" w:eastAsia="en-US" w:bidi="ar-SA"/>
    </w:rPr>
  </w:style>
  <w:style w:type="paragraph" w:styleId="Footer">
    <w:name w:val="footer"/>
    <w:basedOn w:val="Normal"/>
    <w:link w:val="FooterChar"/>
    <w:uiPriority w:val="99"/>
    <w:unhideWhenUsed/>
    <w:rsid w:val="0029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00"/>
    <w:rPr>
      <w:sz w:val="22"/>
      <w:szCs w:val="22"/>
      <w:lang w:val="en-US" w:eastAsia="en-US" w:bidi="ar-SA"/>
    </w:rPr>
  </w:style>
  <w:style w:type="paragraph" w:styleId="BalloonText">
    <w:name w:val="Balloon Text"/>
    <w:basedOn w:val="Normal"/>
    <w:link w:val="BalloonTextChar"/>
    <w:uiPriority w:val="99"/>
    <w:semiHidden/>
    <w:unhideWhenUsed/>
    <w:rsid w:val="00D4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FA"/>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122114369">
      <w:bodyDiv w:val="1"/>
      <w:marLeft w:val="0"/>
      <w:marRight w:val="0"/>
      <w:marTop w:val="0"/>
      <w:marBottom w:val="0"/>
      <w:divBdr>
        <w:top w:val="none" w:sz="0" w:space="0" w:color="auto"/>
        <w:left w:val="none" w:sz="0" w:space="0" w:color="auto"/>
        <w:bottom w:val="none" w:sz="0" w:space="0" w:color="auto"/>
        <w:right w:val="none" w:sz="0" w:space="0" w:color="auto"/>
      </w:divBdr>
    </w:div>
    <w:div w:id="1075054905">
      <w:bodyDiv w:val="1"/>
      <w:marLeft w:val="0"/>
      <w:marRight w:val="0"/>
      <w:marTop w:val="0"/>
      <w:marBottom w:val="0"/>
      <w:divBdr>
        <w:top w:val="none" w:sz="0" w:space="0" w:color="auto"/>
        <w:left w:val="none" w:sz="0" w:space="0" w:color="auto"/>
        <w:bottom w:val="none" w:sz="0" w:space="0" w:color="auto"/>
        <w:right w:val="none" w:sz="0" w:space="0" w:color="auto"/>
      </w:divBdr>
    </w:div>
    <w:div w:id="1250427628">
      <w:bodyDiv w:val="1"/>
      <w:marLeft w:val="0"/>
      <w:marRight w:val="0"/>
      <w:marTop w:val="0"/>
      <w:marBottom w:val="0"/>
      <w:divBdr>
        <w:top w:val="none" w:sz="0" w:space="0" w:color="auto"/>
        <w:left w:val="none" w:sz="0" w:space="0" w:color="auto"/>
        <w:bottom w:val="none" w:sz="0" w:space="0" w:color="auto"/>
        <w:right w:val="none" w:sz="0" w:space="0" w:color="auto"/>
      </w:divBdr>
    </w:div>
    <w:div w:id="13142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laint.ei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6A6B6-8536-46B3-AC61-4A28B132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14673</CharactersWithSpaces>
  <SharedDoc>false</SharedDoc>
  <HLinks>
    <vt:vector size="6" baseType="variant">
      <vt:variant>
        <vt:i4>8257654</vt:i4>
      </vt:variant>
      <vt:variant>
        <vt:i4>0</vt:i4>
      </vt:variant>
      <vt:variant>
        <vt:i4>0</vt:i4>
      </vt:variant>
      <vt:variant>
        <vt:i4>5</vt:i4>
      </vt:variant>
      <vt:variant>
        <vt:lpwstr>http://complaint.eil.co.in/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KUMAR</dc:creator>
  <cp:lastModifiedBy>9066</cp:lastModifiedBy>
  <cp:revision>21</cp:revision>
  <cp:lastPrinted>2014-05-05T12:01:00Z</cp:lastPrinted>
  <dcterms:created xsi:type="dcterms:W3CDTF">2013-11-27T10:05:00Z</dcterms:created>
  <dcterms:modified xsi:type="dcterms:W3CDTF">2014-05-22T09:21:00Z</dcterms:modified>
</cp:coreProperties>
</file>